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32C" w:rsidRDefault="00D6332C" w:rsidP="00D6332C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7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121-bis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electronic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46187C" w:rsidRPr="0046187C">
        <w:rPr>
          <w:rFonts w:ascii="Arial" w:hAnsi="Arial" w:cs="Arial"/>
          <w:b/>
          <w:color w:val="000000"/>
          <w:kern w:val="2"/>
          <w:sz w:val="24"/>
          <w:lang w:val="en-US"/>
        </w:rPr>
        <w:t>R2-2303959</w:t>
      </w:r>
    </w:p>
    <w:p w:rsidR="00D6332C" w:rsidRDefault="00D6332C" w:rsidP="00D6332C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 w:hint="eastAsia"/>
          <w:b/>
          <w:bCs/>
          <w:sz w:val="24"/>
          <w:lang w:val="en-US"/>
        </w:rPr>
        <w:t xml:space="preserve">Online, </w:t>
      </w:r>
      <w:r>
        <w:rPr>
          <w:rFonts w:ascii="Arial" w:hAnsi="Arial" w:cs="Arial"/>
          <w:b/>
          <w:bCs/>
          <w:sz w:val="24"/>
          <w:lang w:val="en-US"/>
        </w:rPr>
        <w:t>17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>-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26</w:t>
      </w:r>
      <w:r w:rsidRPr="005C5E92">
        <w:rPr>
          <w:rFonts w:ascii="Arial" w:hAnsi="Arial" w:cs="Arial"/>
          <w:b/>
          <w:bCs/>
          <w:sz w:val="24"/>
          <w:vertAlign w:val="superscript"/>
          <w:lang w:val="en-US"/>
        </w:rPr>
        <w:t>t</w:t>
      </w:r>
      <w:r w:rsidRPr="005C5E92">
        <w:rPr>
          <w:rFonts w:ascii="Arial" w:hAnsi="Arial" w:cs="Arial" w:hint="eastAsia"/>
          <w:b/>
          <w:bCs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bCs/>
          <w:sz w:val="24"/>
          <w:lang w:val="en-US"/>
        </w:rPr>
        <w:t xml:space="preserve"> April,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202</w:t>
      </w:r>
      <w:r>
        <w:rPr>
          <w:rFonts w:ascii="Arial" w:hAnsi="Arial" w:cs="Arial"/>
          <w:b/>
          <w:bCs/>
          <w:sz w:val="24"/>
          <w:lang w:val="en-US"/>
        </w:rPr>
        <w:t>3</w:t>
      </w:r>
    </w:p>
    <w:p w:rsidR="009F58DF" w:rsidRDefault="00425334" w:rsidP="00DD5A2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 w:rsidR="001214BC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11</w:t>
      </w:r>
      <w:r>
        <w:rPr>
          <w:rFonts w:ascii="Arial" w:hAnsi="Arial" w:cs="Arial" w:hint="eastAsia"/>
          <w:b/>
          <w:bCs/>
          <w:sz w:val="24"/>
          <w:lang w:val="en-US"/>
        </w:rPr>
        <w:t>.2</w:t>
      </w:r>
      <w:r w:rsidR="001A0823">
        <w:rPr>
          <w:rFonts w:ascii="Arial" w:hAnsi="Arial" w:cs="Arial"/>
          <w:b/>
          <w:bCs/>
          <w:sz w:val="24"/>
          <w:lang w:val="en-US"/>
        </w:rPr>
        <w:t>.2</w:t>
      </w:r>
    </w:p>
    <w:p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:rsidR="009F58DF" w:rsidRDefault="00425334" w:rsidP="0046187C">
      <w:pPr>
        <w:tabs>
          <w:tab w:val="left" w:pos="1860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Consideration on</w:t>
      </w:r>
      <w:r w:rsidR="005264B3">
        <w:rPr>
          <w:rFonts w:ascii="Arial" w:hAnsi="Arial" w:cs="Arial"/>
          <w:b/>
          <w:bCs/>
          <w:sz w:val="24"/>
          <w:lang w:val="en-US"/>
        </w:rPr>
        <w:t xml:space="preserve"> the </w:t>
      </w:r>
      <w:r w:rsidR="003B50BC">
        <w:rPr>
          <w:rFonts w:ascii="Arial" w:hAnsi="Arial" w:cs="Arial"/>
          <w:b/>
          <w:bCs/>
          <w:sz w:val="24"/>
          <w:lang w:val="en-US"/>
        </w:rPr>
        <w:t xml:space="preserve">support of </w:t>
      </w:r>
      <w:r w:rsidR="005264B3">
        <w:rPr>
          <w:rFonts w:ascii="Arial" w:hAnsi="Arial" w:cs="Arial"/>
          <w:b/>
          <w:bCs/>
          <w:sz w:val="24"/>
          <w:lang w:val="en-US"/>
        </w:rPr>
        <w:t>PDCP count continuit</w:t>
      </w:r>
      <w:r w:rsidR="0046187C">
        <w:rPr>
          <w:rFonts w:ascii="Arial" w:hAnsi="Arial" w:cs="Arial"/>
          <w:b/>
          <w:bCs/>
          <w:sz w:val="24"/>
          <w:lang w:val="en-US"/>
        </w:rPr>
        <w:t>y</w:t>
      </w:r>
    </w:p>
    <w:p w:rsidR="009F58DF" w:rsidRDefault="00425334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/>
        </w:rPr>
        <w:t>Discussion and Decision</w:t>
      </w:r>
    </w:p>
    <w:p w:rsidR="009F58DF" w:rsidRDefault="00425334">
      <w:pPr>
        <w:pStyle w:val="1"/>
        <w:rPr>
          <w:lang w:val="en-US"/>
        </w:rPr>
      </w:pPr>
      <w:bookmarkStart w:id="1" w:name="_Ref165266342"/>
      <w:r>
        <w:t>Introduction</w:t>
      </w:r>
      <w:bookmarkEnd w:id="1"/>
    </w:p>
    <w:p w:rsidR="00D905EC" w:rsidRDefault="00D905EC" w:rsidP="00D905EC">
      <w:pPr>
        <w:spacing w:line="360" w:lineRule="auto"/>
      </w:pPr>
      <w:bookmarkStart w:id="2" w:name="OLE_LINK4"/>
      <w:bookmarkStart w:id="3" w:name="OLE_LINK6"/>
      <w:bookmarkStart w:id="4" w:name="OLE_LINK8"/>
      <w:bookmarkStart w:id="5" w:name="OLE_LINK3"/>
      <w:r w:rsidRPr="00AA5747">
        <w:t xml:space="preserve">In Rel-17, multicast reception is only supported in the RRC_CONNECTED state, and PDCP </w:t>
      </w:r>
      <w:r>
        <w:t xml:space="preserve">count </w:t>
      </w:r>
      <w:r w:rsidRPr="00AA5747">
        <w:t xml:space="preserve">continuity is </w:t>
      </w:r>
      <w:r>
        <w:t>supported</w:t>
      </w:r>
      <w:r w:rsidRPr="00AA5747">
        <w:t xml:space="preserve"> during handover to </w:t>
      </w:r>
      <w:r>
        <w:t xml:space="preserve">ensure the </w:t>
      </w:r>
      <w:r w:rsidRPr="00AA5747">
        <w:t xml:space="preserve">service continuity between cells. </w:t>
      </w:r>
      <w:r>
        <w:t>I</w:t>
      </w:r>
      <w:r w:rsidRPr="00634067">
        <w:t xml:space="preserve">n Rel-18, </w:t>
      </w:r>
      <w:r>
        <w:t xml:space="preserve">the </w:t>
      </w:r>
      <w:r w:rsidRPr="00634067">
        <w:t xml:space="preserve">multicast reception </w:t>
      </w:r>
      <w:r>
        <w:t xml:space="preserve">is </w:t>
      </w:r>
      <w:r w:rsidRPr="00634067">
        <w:t xml:space="preserve">extended to the </w:t>
      </w:r>
      <w:r>
        <w:t>RRC_INACTIVE</w:t>
      </w:r>
      <w:r w:rsidRPr="00634067">
        <w:t>. To ensure multicast service</w:t>
      </w:r>
      <w:r>
        <w:t xml:space="preserve"> continuity</w:t>
      </w:r>
      <w:r w:rsidRPr="00634067">
        <w:t xml:space="preserve"> in RRC_INACTIVE</w:t>
      </w:r>
      <w:r>
        <w:t xml:space="preserve"> during INACTIVE mobility</w:t>
      </w:r>
      <w:r w:rsidRPr="00634067">
        <w:t xml:space="preserve">, the PDCP variables for </w:t>
      </w:r>
      <w:r>
        <w:t xml:space="preserve">the </w:t>
      </w:r>
      <w:r w:rsidRPr="00634067">
        <w:t xml:space="preserve">multicast MRB </w:t>
      </w:r>
      <w:r>
        <w:t>needs to be</w:t>
      </w:r>
      <w:r w:rsidRPr="00634067">
        <w:t xml:space="preserve"> synchronized across cells</w:t>
      </w:r>
      <w:r>
        <w:t>. During the post-meeting email discussion, we have discussed about the PDCP count continuity for multicast reception in RRC_INACTIVE and there exist some issues to be resolved [1].</w:t>
      </w:r>
    </w:p>
    <w:p w:rsidR="009F58DF" w:rsidRDefault="000F1D2A" w:rsidP="00AE2C28">
      <w:pPr>
        <w:spacing w:line="360" w:lineRule="auto"/>
      </w:pPr>
      <w:r>
        <w:t xml:space="preserve">In this contribution, we would like to provide our </w:t>
      </w:r>
      <w:r w:rsidR="002E4147">
        <w:t>consideration</w:t>
      </w:r>
      <w:r w:rsidR="00896A35">
        <w:t xml:space="preserve"> on the support of PDCP count continuity for the multicast reception </w:t>
      </w:r>
      <w:r w:rsidR="00BA3DD0">
        <w:t xml:space="preserve">in </w:t>
      </w:r>
      <w:r w:rsidR="00FA6BDD">
        <w:t>RRC_INACTIVE</w:t>
      </w:r>
      <w:r w:rsidR="00896A35">
        <w:t xml:space="preserve"> during mobility</w:t>
      </w:r>
      <w:r w:rsidR="00BA3DD0">
        <w:t>.</w:t>
      </w:r>
    </w:p>
    <w:p w:rsidR="007664ED" w:rsidRDefault="00425334" w:rsidP="007664ED">
      <w:pPr>
        <w:pStyle w:val="1"/>
        <w:tabs>
          <w:tab w:val="clear" w:pos="432"/>
        </w:tabs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iscussio</w:t>
      </w:r>
      <w:bookmarkEnd w:id="2"/>
      <w:bookmarkEnd w:id="3"/>
      <w:bookmarkEnd w:id="4"/>
      <w:bookmarkEnd w:id="5"/>
      <w:r w:rsidR="007664ED">
        <w:rPr>
          <w:lang w:val="en-US"/>
        </w:rPr>
        <w:t>n</w:t>
      </w:r>
    </w:p>
    <w:p w:rsidR="00EE5936" w:rsidRDefault="00544F7C" w:rsidP="00F15600">
      <w:pPr>
        <w:spacing w:line="360" w:lineRule="auto"/>
        <w:rPr>
          <w:lang w:val="en-US"/>
        </w:rPr>
      </w:pPr>
      <w:r w:rsidRPr="00544F7C">
        <w:t xml:space="preserve">To </w:t>
      </w:r>
      <w:r w:rsidR="00A72115">
        <w:t>support</w:t>
      </w:r>
      <w:r w:rsidR="00460E75">
        <w:t xml:space="preserve"> the</w:t>
      </w:r>
      <w:r w:rsidRPr="00544F7C">
        <w:t xml:space="preserve"> PDCP count synchronization </w:t>
      </w:r>
      <w:r w:rsidR="00960E1D">
        <w:t>for multicast reception in RRC_INACTIVE</w:t>
      </w:r>
      <w:r w:rsidR="00960E1D" w:rsidRPr="00544F7C">
        <w:t xml:space="preserve"> </w:t>
      </w:r>
      <w:r w:rsidRPr="00544F7C">
        <w:t>during INACTIVE mobil</w:t>
      </w:r>
      <w:r w:rsidR="0037069C">
        <w:t xml:space="preserve">ity, the first issue is how </w:t>
      </w:r>
      <w:r w:rsidRPr="00544F7C">
        <w:t xml:space="preserve">UE </w:t>
      </w:r>
      <w:r w:rsidR="00960E1D">
        <w:t>gets</w:t>
      </w:r>
      <w:r w:rsidRPr="00544F7C">
        <w:t xml:space="preserve"> aware of </w:t>
      </w:r>
      <w:r w:rsidR="00960E1D">
        <w:t xml:space="preserve">PDCP count is </w:t>
      </w:r>
      <w:r w:rsidR="00EB5128" w:rsidRPr="00EB5128">
        <w:t>not synchronized</w:t>
      </w:r>
      <w:r w:rsidRPr="00544F7C">
        <w:t xml:space="preserve"> between the source and target cells during INACTIVE mobility, so </w:t>
      </w:r>
      <w:r w:rsidR="00786B05">
        <w:t>to</w:t>
      </w:r>
      <w:r w:rsidRPr="00544F7C">
        <w:t xml:space="preserve"> take action</w:t>
      </w:r>
      <w:r>
        <w:t xml:space="preserve"> for PDCP count synchronization</w:t>
      </w:r>
      <w:r w:rsidR="002634E6">
        <w:rPr>
          <w:lang w:val="en-US"/>
        </w:rPr>
        <w:t>.</w:t>
      </w:r>
      <w:r w:rsidR="0001304A">
        <w:rPr>
          <w:lang w:val="en-US"/>
        </w:rPr>
        <w:t xml:space="preserve"> For this issue, following options can be considered</w:t>
      </w:r>
      <w:r w:rsidR="00786B05">
        <w:rPr>
          <w:lang w:val="en-US"/>
        </w:rPr>
        <w:t>.</w:t>
      </w:r>
    </w:p>
    <w:p w:rsidR="00EE5936" w:rsidRDefault="00EE5936" w:rsidP="00F15600">
      <w:pPr>
        <w:spacing w:line="360" w:lineRule="auto"/>
        <w:rPr>
          <w:lang w:val="en-US"/>
        </w:rPr>
      </w:pPr>
      <w:r>
        <w:rPr>
          <w:rFonts w:hint="eastAsia"/>
          <w:lang w:val="en-US"/>
        </w:rPr>
        <w:t>Option</w:t>
      </w:r>
      <w:r>
        <w:rPr>
          <w:lang w:val="en-US"/>
        </w:rPr>
        <w:t xml:space="preserve"> 1</w:t>
      </w:r>
      <w:r w:rsidR="00463756">
        <w:rPr>
          <w:rFonts w:hint="eastAsia"/>
          <w:lang w:val="en-US"/>
        </w:rPr>
        <w:t>:</w:t>
      </w:r>
      <w:r w:rsidR="00463756">
        <w:rPr>
          <w:lang w:val="en-US"/>
        </w:rPr>
        <w:t xml:space="preserve"> </w:t>
      </w:r>
      <w:r w:rsidR="00DD6F2D">
        <w:rPr>
          <w:lang w:val="en-US"/>
        </w:rPr>
        <w:t>UE always assumes that</w:t>
      </w:r>
      <w:r>
        <w:rPr>
          <w:lang w:val="en-US"/>
        </w:rPr>
        <w:t xml:space="preserve"> the PDCP </w:t>
      </w:r>
      <w:r w:rsidR="00544F7C">
        <w:rPr>
          <w:lang w:val="en-US"/>
        </w:rPr>
        <w:t>count</w:t>
      </w:r>
      <w:r>
        <w:rPr>
          <w:lang w:val="en-US"/>
        </w:rPr>
        <w:t xml:space="preserve"> </w:t>
      </w:r>
      <w:r w:rsidR="00544F7C">
        <w:rPr>
          <w:lang w:val="en-US"/>
        </w:rPr>
        <w:t xml:space="preserve">is </w:t>
      </w:r>
      <w:r w:rsidR="00EB5128" w:rsidRPr="00EB5128">
        <w:t>not synchronized</w:t>
      </w:r>
      <w:r>
        <w:rPr>
          <w:lang w:val="en-US"/>
        </w:rPr>
        <w:t xml:space="preserve"> </w:t>
      </w:r>
      <w:r w:rsidR="001032F0">
        <w:rPr>
          <w:lang w:val="en-US"/>
        </w:rPr>
        <w:t>when</w:t>
      </w:r>
      <w:r w:rsidR="00B204DA">
        <w:rPr>
          <w:lang w:val="en-US"/>
        </w:rPr>
        <w:t xml:space="preserve"> it</w:t>
      </w:r>
      <w:r>
        <w:rPr>
          <w:lang w:val="en-US"/>
        </w:rPr>
        <w:t xml:space="preserve"> reselects to a new cell.</w:t>
      </w:r>
    </w:p>
    <w:p w:rsidR="00EE5936" w:rsidRDefault="00EE5936" w:rsidP="00F15600">
      <w:pPr>
        <w:spacing w:line="360" w:lineRule="auto"/>
        <w:rPr>
          <w:lang w:val="en-US"/>
        </w:rPr>
      </w:pPr>
      <w:r>
        <w:rPr>
          <w:lang w:val="en-US"/>
        </w:rPr>
        <w:t>Option</w:t>
      </w:r>
      <w:r w:rsidR="00002926">
        <w:rPr>
          <w:lang w:val="en-US"/>
        </w:rPr>
        <w:t xml:space="preserve"> </w:t>
      </w:r>
      <w:r>
        <w:rPr>
          <w:lang w:val="en-US"/>
        </w:rPr>
        <w:t>2</w:t>
      </w:r>
      <w:r w:rsidR="008E7802">
        <w:rPr>
          <w:lang w:val="en-US"/>
        </w:rPr>
        <w:t xml:space="preserve">: </w:t>
      </w:r>
      <w:r w:rsidR="00D259CB" w:rsidRPr="00D259CB">
        <w:rPr>
          <w:lang w:val="en-US"/>
        </w:rPr>
        <w:t xml:space="preserve">The network configures the UE with a PDCP synchronization area. The UE considers the PDCP </w:t>
      </w:r>
      <w:r w:rsidR="00544F7C">
        <w:rPr>
          <w:lang w:val="en-US"/>
        </w:rPr>
        <w:t>count is</w:t>
      </w:r>
      <w:r w:rsidR="00EB5128" w:rsidRPr="00EB5128">
        <w:t xml:space="preserve"> not synchronized</w:t>
      </w:r>
      <w:r w:rsidR="00D259CB" w:rsidRPr="00D259CB">
        <w:rPr>
          <w:lang w:val="en-US"/>
        </w:rPr>
        <w:t xml:space="preserve"> when it reselects to a cell outside the synchronization area.</w:t>
      </w:r>
    </w:p>
    <w:p w:rsidR="009074DB" w:rsidRPr="00F541CD" w:rsidRDefault="00544F7C" w:rsidP="00F15600">
      <w:pPr>
        <w:spacing w:line="360" w:lineRule="auto"/>
        <w:rPr>
          <w:lang w:val="en-US"/>
        </w:rPr>
      </w:pPr>
      <w:r>
        <w:rPr>
          <w:lang w:val="en-US"/>
        </w:rPr>
        <w:t>Compared with option 1,</w:t>
      </w:r>
      <w:r w:rsidR="000573D4">
        <w:rPr>
          <w:lang w:val="en-US"/>
        </w:rPr>
        <w:t xml:space="preserve"> </w:t>
      </w:r>
      <w:r w:rsidR="009074DB" w:rsidRPr="009074DB">
        <w:rPr>
          <w:lang w:val="en-US"/>
        </w:rPr>
        <w:t>option 2 does not require UE to frequently re</w:t>
      </w:r>
      <w:r w:rsidR="009074DB">
        <w:rPr>
          <w:lang w:val="en-US"/>
        </w:rPr>
        <w:t>-</w:t>
      </w:r>
      <w:r w:rsidR="009074DB" w:rsidRPr="009074DB">
        <w:rPr>
          <w:lang w:val="en-US"/>
        </w:rPr>
        <w:t xml:space="preserve">initialize </w:t>
      </w:r>
      <w:r w:rsidR="009074DB">
        <w:rPr>
          <w:lang w:val="en-US"/>
        </w:rPr>
        <w:t xml:space="preserve">the </w:t>
      </w:r>
      <w:r w:rsidR="009074DB" w:rsidRPr="009074DB">
        <w:rPr>
          <w:lang w:val="en-US"/>
        </w:rPr>
        <w:t>PDCP state variables, but it introduces more network complexity to maintain PDCP synchronization areas.</w:t>
      </w:r>
      <w:r w:rsidR="00F541CD">
        <w:rPr>
          <w:rFonts w:hint="eastAsia"/>
          <w:lang w:val="en-US"/>
        </w:rPr>
        <w:t xml:space="preserve"> </w:t>
      </w:r>
      <w:r w:rsidR="00F541CD">
        <w:rPr>
          <w:lang w:val="en-US"/>
        </w:rPr>
        <w:t>Thus,</w:t>
      </w:r>
      <w:r w:rsidR="000573D4">
        <w:rPr>
          <w:lang w:val="en-US"/>
        </w:rPr>
        <w:t xml:space="preserve"> we propos</w:t>
      </w:r>
      <w:r w:rsidR="00B61816">
        <w:rPr>
          <w:rFonts w:hint="eastAsia"/>
          <w:lang w:val="en-US"/>
        </w:rPr>
        <w:t>e</w:t>
      </w:r>
      <w:r>
        <w:rPr>
          <w:lang w:val="en-US"/>
        </w:rPr>
        <w:t xml:space="preserve"> to discuss the option</w:t>
      </w:r>
      <w:r w:rsidR="0031603E">
        <w:rPr>
          <w:lang w:val="en-US"/>
        </w:rPr>
        <w:t>s</w:t>
      </w:r>
      <w:r>
        <w:rPr>
          <w:lang w:val="en-US"/>
        </w:rPr>
        <w:t xml:space="preserve"> above </w:t>
      </w:r>
      <w:r w:rsidR="0031603E">
        <w:rPr>
          <w:lang w:val="en-US"/>
        </w:rPr>
        <w:t>to enable UE aware of the out-of-sync PDCP count during INACTIVE mobility.</w:t>
      </w:r>
    </w:p>
    <w:p w:rsidR="00960E1D" w:rsidRDefault="009327BF" w:rsidP="00F15600">
      <w:pPr>
        <w:spacing w:line="360" w:lineRule="auto"/>
        <w:rPr>
          <w:b/>
          <w:lang w:val="en-US"/>
        </w:rPr>
      </w:pPr>
      <w:r w:rsidRPr="003A15F8">
        <w:rPr>
          <w:b/>
          <w:lang w:val="en-US"/>
        </w:rPr>
        <w:t>Proposal</w:t>
      </w:r>
      <w:r w:rsidR="0053085B">
        <w:rPr>
          <w:b/>
          <w:lang w:val="en-US"/>
        </w:rPr>
        <w:t xml:space="preserve"> </w:t>
      </w:r>
      <w:r w:rsidR="00DD0FAC">
        <w:rPr>
          <w:b/>
          <w:lang w:val="en-US"/>
        </w:rPr>
        <w:t>1</w:t>
      </w:r>
      <w:r w:rsidRPr="003A15F8">
        <w:rPr>
          <w:b/>
          <w:lang w:val="en-US"/>
        </w:rPr>
        <w:t xml:space="preserve">: </w:t>
      </w:r>
      <w:r w:rsidR="00080442">
        <w:rPr>
          <w:b/>
          <w:lang w:val="en-US"/>
        </w:rPr>
        <w:t xml:space="preserve">To enable UE aware of </w:t>
      </w:r>
      <w:r w:rsidR="00491B37">
        <w:rPr>
          <w:b/>
          <w:lang w:val="en-US"/>
        </w:rPr>
        <w:t xml:space="preserve">out-of-sync PDCP count </w:t>
      </w:r>
      <w:r w:rsidR="00AB3E8F">
        <w:rPr>
          <w:b/>
          <w:lang w:val="en-US"/>
        </w:rPr>
        <w:t>during INACTIVE mobility</w:t>
      </w:r>
      <w:r w:rsidR="00491B37">
        <w:rPr>
          <w:b/>
          <w:lang w:val="en-US"/>
        </w:rPr>
        <w:t>, following options can be considered</w:t>
      </w:r>
      <w:r w:rsidR="008A1D26">
        <w:rPr>
          <w:b/>
          <w:lang w:val="en-US"/>
        </w:rPr>
        <w:t>.</w:t>
      </w:r>
    </w:p>
    <w:p w:rsidR="00960E1D" w:rsidRPr="00960E1D" w:rsidRDefault="00960E1D" w:rsidP="00F15600">
      <w:pPr>
        <w:spacing w:line="360" w:lineRule="auto"/>
        <w:rPr>
          <w:b/>
          <w:lang w:val="en-US"/>
        </w:rPr>
      </w:pPr>
      <w:r w:rsidRPr="00960E1D">
        <w:rPr>
          <w:rFonts w:hint="eastAsia"/>
          <w:b/>
          <w:lang w:val="en-US"/>
        </w:rPr>
        <w:t>Option</w:t>
      </w:r>
      <w:r w:rsidRPr="00960E1D">
        <w:rPr>
          <w:b/>
          <w:lang w:val="en-US"/>
        </w:rPr>
        <w:t xml:space="preserve"> 1</w:t>
      </w:r>
      <w:r w:rsidRPr="00960E1D">
        <w:rPr>
          <w:rFonts w:hint="eastAsia"/>
          <w:b/>
          <w:lang w:val="en-US"/>
        </w:rPr>
        <w:t>:</w:t>
      </w:r>
      <w:r w:rsidRPr="00960E1D">
        <w:rPr>
          <w:b/>
          <w:lang w:val="en-US"/>
        </w:rPr>
        <w:t xml:space="preserve"> UE always assumes that the PDCP count is</w:t>
      </w:r>
      <w:r w:rsidR="00EB5128" w:rsidRPr="00EB5128">
        <w:t xml:space="preserve"> </w:t>
      </w:r>
      <w:r w:rsidR="00EB5128" w:rsidRPr="00EB5128">
        <w:rPr>
          <w:b/>
          <w:lang w:val="en-US"/>
        </w:rPr>
        <w:t>not synchronized</w:t>
      </w:r>
      <w:r w:rsidRPr="00960E1D">
        <w:rPr>
          <w:b/>
          <w:lang w:val="en-US"/>
        </w:rPr>
        <w:t xml:space="preserve"> when it reselects to a new cell.</w:t>
      </w:r>
    </w:p>
    <w:p w:rsidR="00960E1D" w:rsidRPr="00960E1D" w:rsidRDefault="00960E1D" w:rsidP="00F15600">
      <w:pPr>
        <w:spacing w:line="360" w:lineRule="auto"/>
        <w:rPr>
          <w:b/>
          <w:lang w:val="en-US"/>
        </w:rPr>
      </w:pPr>
      <w:r w:rsidRPr="00960E1D">
        <w:rPr>
          <w:b/>
          <w:lang w:val="en-US"/>
        </w:rPr>
        <w:t>Option 2: The network configures UE with a PDCP synchronization area</w:t>
      </w:r>
      <w:r w:rsidR="00A54EC9">
        <w:rPr>
          <w:b/>
          <w:lang w:val="en-US"/>
        </w:rPr>
        <w:t>. UE</w:t>
      </w:r>
      <w:r w:rsidRPr="00960E1D">
        <w:rPr>
          <w:b/>
          <w:lang w:val="en-US"/>
        </w:rPr>
        <w:t xml:space="preserve"> considers the PDCP count is </w:t>
      </w:r>
      <w:r w:rsidR="00EB5128" w:rsidRPr="00EB5128">
        <w:rPr>
          <w:b/>
          <w:lang w:val="en-US"/>
        </w:rPr>
        <w:t>not synchronized</w:t>
      </w:r>
      <w:r w:rsidRPr="00960E1D">
        <w:rPr>
          <w:b/>
          <w:lang w:val="en-US"/>
        </w:rPr>
        <w:t xml:space="preserve"> when it reselects to a cell outside the synchronization area.</w:t>
      </w:r>
    </w:p>
    <w:p w:rsidR="00F15600" w:rsidRDefault="00E86E7F" w:rsidP="00F15600">
      <w:pPr>
        <w:spacing w:line="360" w:lineRule="auto"/>
        <w:rPr>
          <w:lang w:val="en-US"/>
        </w:rPr>
      </w:pPr>
      <w:r>
        <w:rPr>
          <w:lang w:val="en-US"/>
        </w:rPr>
        <w:lastRenderedPageBreak/>
        <w:t>I</w:t>
      </w:r>
      <w:r w:rsidRPr="00E86E7F">
        <w:rPr>
          <w:lang w:val="en-US"/>
        </w:rPr>
        <w:t xml:space="preserve">f PDCP COUNT </w:t>
      </w:r>
      <w:r>
        <w:rPr>
          <w:lang w:val="en-US"/>
        </w:rPr>
        <w:t>is not synchronized</w:t>
      </w:r>
      <w:r w:rsidRPr="00E86E7F">
        <w:rPr>
          <w:lang w:val="en-US"/>
        </w:rPr>
        <w:t xml:space="preserve"> between source and target cell during INACTIVE mobility</w:t>
      </w:r>
      <w:r>
        <w:rPr>
          <w:lang w:val="en-US"/>
        </w:rPr>
        <w:t xml:space="preserve">, </w:t>
      </w:r>
      <w:r w:rsidRPr="00E86E7F">
        <w:rPr>
          <w:lang w:val="en-US"/>
        </w:rPr>
        <w:t xml:space="preserve">UE </w:t>
      </w:r>
      <w:r>
        <w:rPr>
          <w:lang w:val="en-US"/>
        </w:rPr>
        <w:t>needs</w:t>
      </w:r>
      <w:r w:rsidR="001912A0">
        <w:rPr>
          <w:lang w:val="en-US"/>
        </w:rPr>
        <w:t xml:space="preserve"> to </w:t>
      </w:r>
      <w:r w:rsidR="001912A0">
        <w:t>re-initialize</w:t>
      </w:r>
      <w:r w:rsidR="001912A0">
        <w:rPr>
          <w:lang w:val="en-US"/>
        </w:rPr>
        <w:t xml:space="preserve"> the PDCP variables</w:t>
      </w:r>
      <w:r w:rsidRPr="00E86E7F">
        <w:rPr>
          <w:lang w:val="en-US"/>
        </w:rPr>
        <w:t xml:space="preserve"> of the multicast MRB</w:t>
      </w:r>
      <w:r>
        <w:rPr>
          <w:lang w:val="en-US"/>
        </w:rPr>
        <w:t>.</w:t>
      </w:r>
      <w:r w:rsidR="0050417F">
        <w:rPr>
          <w:lang w:val="en-US"/>
        </w:rPr>
        <w:t xml:space="preserve"> </w:t>
      </w:r>
      <w:r w:rsidR="009E6E63" w:rsidRPr="009E6E63">
        <w:rPr>
          <w:lang w:val="en-US"/>
        </w:rPr>
        <w:t xml:space="preserve">As for </w:t>
      </w:r>
      <w:r w:rsidR="009D77AD">
        <w:rPr>
          <w:lang w:val="en-US"/>
        </w:rPr>
        <w:t xml:space="preserve">how </w:t>
      </w:r>
      <w:r w:rsidR="00A104D2">
        <w:rPr>
          <w:lang w:val="en-US"/>
        </w:rPr>
        <w:t xml:space="preserve">to </w:t>
      </w:r>
      <w:r w:rsidR="00A104D2">
        <w:t>re-initialize</w:t>
      </w:r>
      <w:r w:rsidR="009D77AD">
        <w:t xml:space="preserve"> the PDCP parameters</w:t>
      </w:r>
      <w:r w:rsidR="007C3C6B">
        <w:rPr>
          <w:lang w:val="en-US"/>
        </w:rPr>
        <w:t>, d</w:t>
      </w:r>
      <w:r w:rsidR="00604029">
        <w:rPr>
          <w:lang w:val="en-US"/>
        </w:rPr>
        <w:t>uring the previous discussion</w:t>
      </w:r>
      <w:r w:rsidR="00C276A6">
        <w:rPr>
          <w:lang w:val="en-US"/>
        </w:rPr>
        <w:t xml:space="preserve">, </w:t>
      </w:r>
      <w:r w:rsidR="008378F6">
        <w:rPr>
          <w:lang w:val="en-US"/>
        </w:rPr>
        <w:t>it was proposed</w:t>
      </w:r>
      <w:r w:rsidR="00CD7C5F">
        <w:rPr>
          <w:lang w:val="en-US"/>
        </w:rPr>
        <w:t xml:space="preserve"> that </w:t>
      </w:r>
      <w:r w:rsidR="00A65D57">
        <w:rPr>
          <w:lang w:val="en-US"/>
        </w:rPr>
        <w:t xml:space="preserve">UE </w:t>
      </w:r>
      <w:r w:rsidR="00BE50A9">
        <w:rPr>
          <w:lang w:val="en-US"/>
        </w:rPr>
        <w:t xml:space="preserve">may </w:t>
      </w:r>
      <w:r w:rsidR="00F15600">
        <w:rPr>
          <w:lang w:val="en-US"/>
        </w:rPr>
        <w:t xml:space="preserve">release the PDCP entity and </w:t>
      </w:r>
      <w:r w:rsidR="00605183" w:rsidRPr="00605183">
        <w:rPr>
          <w:lang w:val="en-US"/>
        </w:rPr>
        <w:t>r</w:t>
      </w:r>
      <w:r w:rsidR="00FE7001">
        <w:rPr>
          <w:lang w:val="en-US"/>
        </w:rPr>
        <w:t>e-initialize the PDCP variables</w:t>
      </w:r>
      <w:r w:rsidR="00605183" w:rsidRPr="00605183">
        <w:rPr>
          <w:lang w:val="en-US"/>
        </w:rPr>
        <w:t xml:space="preserve"> </w:t>
      </w:r>
      <w:r w:rsidR="00605183">
        <w:rPr>
          <w:lang w:val="en-US"/>
        </w:rPr>
        <w:t>for the</w:t>
      </w:r>
      <w:r w:rsidR="008378F6">
        <w:rPr>
          <w:lang w:val="en-US"/>
        </w:rPr>
        <w:t xml:space="preserve"> MRB configured for multicast reception in </w:t>
      </w:r>
      <w:r w:rsidR="00FA6BDD">
        <w:rPr>
          <w:lang w:val="en-US"/>
        </w:rPr>
        <w:t>RRC_INACTIVE</w:t>
      </w:r>
      <w:r w:rsidR="008378F6">
        <w:rPr>
          <w:lang w:val="en-US"/>
        </w:rPr>
        <w:t xml:space="preserve"> via</w:t>
      </w:r>
    </w:p>
    <w:p w:rsidR="00F15600" w:rsidRDefault="00F15600" w:rsidP="00F15600">
      <w:pPr>
        <w:spacing w:line="360" w:lineRule="auto"/>
        <w:rPr>
          <w:lang w:val="en-US"/>
        </w:rPr>
      </w:pPr>
      <w:r>
        <w:rPr>
          <w:lang w:val="en-US"/>
        </w:rPr>
        <w:t>Option1: I</w:t>
      </w:r>
      <w:r w:rsidR="00A65D57">
        <w:rPr>
          <w:lang w:val="en-US"/>
        </w:rPr>
        <w:t>nitiating</w:t>
      </w:r>
      <w:r w:rsidR="008378F6">
        <w:rPr>
          <w:lang w:val="en-US"/>
        </w:rPr>
        <w:t xml:space="preserve"> the RRC Resume procedure</w:t>
      </w:r>
      <w:r>
        <w:rPr>
          <w:lang w:val="en-US"/>
        </w:rPr>
        <w:t>.</w:t>
      </w:r>
    </w:p>
    <w:p w:rsidR="008378F6" w:rsidRDefault="00F15600" w:rsidP="00F15600">
      <w:pPr>
        <w:spacing w:line="360" w:lineRule="auto"/>
        <w:rPr>
          <w:lang w:val="en-US"/>
        </w:rPr>
      </w:pPr>
      <w:r>
        <w:rPr>
          <w:lang w:val="en-US"/>
        </w:rPr>
        <w:t>Option 2: A</w:t>
      </w:r>
      <w:r w:rsidR="008378F6">
        <w:rPr>
          <w:lang w:val="en-US"/>
        </w:rPr>
        <w:t>cquiring the MCCH message from</w:t>
      </w:r>
      <w:r w:rsidR="008378F6" w:rsidRPr="008378F6">
        <w:rPr>
          <w:lang w:val="en-US"/>
        </w:rPr>
        <w:t xml:space="preserve"> the new reselected cell.</w:t>
      </w:r>
      <w:r w:rsidR="008378F6">
        <w:rPr>
          <w:lang w:val="en-US"/>
        </w:rPr>
        <w:t xml:space="preserve"> </w:t>
      </w:r>
    </w:p>
    <w:p w:rsidR="00DD0FAC" w:rsidRDefault="00F15600" w:rsidP="008C59C1">
      <w:pPr>
        <w:spacing w:line="360" w:lineRule="auto"/>
        <w:rPr>
          <w:lang w:val="en-US"/>
        </w:rPr>
      </w:pPr>
      <w:r>
        <w:rPr>
          <w:rFonts w:hint="eastAsia"/>
          <w:szCs w:val="18"/>
          <w:lang w:val="en-US"/>
        </w:rPr>
        <w:t>For</w:t>
      </w:r>
      <w:r>
        <w:rPr>
          <w:szCs w:val="18"/>
          <w:lang w:val="en-US"/>
        </w:rPr>
        <w:t xml:space="preserve"> </w:t>
      </w:r>
      <w:r>
        <w:rPr>
          <w:rFonts w:hint="eastAsia"/>
          <w:szCs w:val="18"/>
          <w:lang w:val="en-US"/>
        </w:rPr>
        <w:t>o</w:t>
      </w:r>
      <w:r>
        <w:rPr>
          <w:szCs w:val="18"/>
          <w:lang w:val="en-US"/>
        </w:rPr>
        <w:t xml:space="preserve">ption 1, </w:t>
      </w:r>
      <w:r w:rsidRPr="0099134A">
        <w:rPr>
          <w:szCs w:val="18"/>
        </w:rPr>
        <w:t>considering that congestion scenario is the main motivation for multicast reception in RRC_INACTIVE</w:t>
      </w:r>
      <w:r>
        <w:rPr>
          <w:szCs w:val="18"/>
        </w:rPr>
        <w:t>, the</w:t>
      </w:r>
      <w:r w:rsidR="00DD0FAC">
        <w:rPr>
          <w:lang w:val="en-US"/>
        </w:rPr>
        <w:t xml:space="preserve"> PDCP re-initialization </w:t>
      </w:r>
      <w:r w:rsidR="001F55DF">
        <w:rPr>
          <w:lang w:val="en-US"/>
        </w:rPr>
        <w:t>via initiating the RRC resume procedure may</w:t>
      </w:r>
      <w:r w:rsidR="00DD0FAC">
        <w:rPr>
          <w:lang w:val="en-US"/>
        </w:rPr>
        <w:t xml:space="preserve"> </w:t>
      </w:r>
      <w:r w:rsidR="00DD0FAC" w:rsidRPr="00DD0FAC">
        <w:rPr>
          <w:lang w:val="en-US"/>
        </w:rPr>
        <w:t>exacerbate</w:t>
      </w:r>
      <w:r w:rsidR="00DD0FAC">
        <w:rPr>
          <w:lang w:val="en-US"/>
        </w:rPr>
        <w:t xml:space="preserve"> the </w:t>
      </w:r>
      <w:r w:rsidR="001F55DF">
        <w:rPr>
          <w:lang w:val="en-US"/>
        </w:rPr>
        <w:t xml:space="preserve">network </w:t>
      </w:r>
      <w:r w:rsidR="00DD0FAC">
        <w:rPr>
          <w:lang w:val="en-US"/>
        </w:rPr>
        <w:t>congestion.</w:t>
      </w:r>
      <w:r w:rsidR="004F74C1">
        <w:rPr>
          <w:lang w:val="en-US"/>
        </w:rPr>
        <w:t xml:space="preserve"> And for</w:t>
      </w:r>
      <w:r>
        <w:rPr>
          <w:lang w:val="en-US"/>
        </w:rPr>
        <w:t xml:space="preserve"> option 2, </w:t>
      </w:r>
      <w:r w:rsidR="00CC2DB5">
        <w:rPr>
          <w:lang w:val="en-US"/>
        </w:rPr>
        <w:t>as</w:t>
      </w:r>
      <w:r w:rsidR="00431C43">
        <w:rPr>
          <w:lang w:val="en-US"/>
        </w:rPr>
        <w:t xml:space="preserve"> the network </w:t>
      </w:r>
      <w:r w:rsidR="00AD3D9E" w:rsidRPr="00AD3D9E">
        <w:rPr>
          <w:lang w:val="en-US"/>
        </w:rPr>
        <w:t>may not know which cell UE is camping or whether it is synced or not</w:t>
      </w:r>
      <w:r>
        <w:rPr>
          <w:lang w:val="en-US"/>
        </w:rPr>
        <w:t>,</w:t>
      </w:r>
      <w:r w:rsidR="00431C43">
        <w:rPr>
          <w:lang w:val="en-US"/>
        </w:rPr>
        <w:t xml:space="preserve"> </w:t>
      </w:r>
      <w:r w:rsidR="008378F6" w:rsidRPr="001B2C39">
        <w:t xml:space="preserve">the value </w:t>
      </w:r>
      <w:r w:rsidR="008378F6">
        <w:t xml:space="preserve">of </w:t>
      </w:r>
      <w:r w:rsidR="008378F6" w:rsidRPr="001B2C39">
        <w:t>RX_DELIV</w:t>
      </w:r>
      <w:r w:rsidR="008378F6">
        <w:rPr>
          <w:lang w:val="en-US"/>
        </w:rPr>
        <w:t xml:space="preserve"> </w:t>
      </w:r>
      <w:r w:rsidR="007B377A">
        <w:rPr>
          <w:lang w:val="en-US"/>
        </w:rPr>
        <w:t xml:space="preserve">should </w:t>
      </w:r>
      <w:r w:rsidR="00CC2DB5">
        <w:rPr>
          <w:lang w:val="en-US"/>
        </w:rPr>
        <w:t xml:space="preserve">be </w:t>
      </w:r>
      <w:r w:rsidR="007B377A">
        <w:rPr>
          <w:lang w:val="en-US"/>
        </w:rPr>
        <w:t xml:space="preserve">always provided </w:t>
      </w:r>
      <w:r w:rsidR="0090401E">
        <w:rPr>
          <w:lang w:val="en-US"/>
        </w:rPr>
        <w:t>in MCCH</w:t>
      </w:r>
      <w:r>
        <w:rPr>
          <w:lang w:val="en-US"/>
        </w:rPr>
        <w:t>, which introduce</w:t>
      </w:r>
      <w:r w:rsidR="00103462">
        <w:rPr>
          <w:rFonts w:hint="eastAsia"/>
          <w:lang w:val="en-US"/>
        </w:rPr>
        <w:t>s</w:t>
      </w:r>
      <w:r w:rsidR="000D399A">
        <w:rPr>
          <w:lang w:val="en-US"/>
        </w:rPr>
        <w:t xml:space="preserve"> </w:t>
      </w:r>
      <w:r>
        <w:rPr>
          <w:lang w:val="en-US"/>
        </w:rPr>
        <w:t>signaling overhead.</w:t>
      </w:r>
    </w:p>
    <w:p w:rsidR="00C34BB0" w:rsidRPr="006C517F" w:rsidRDefault="00CE1D6F" w:rsidP="008C59C1">
      <w:pPr>
        <w:spacing w:line="360" w:lineRule="auto"/>
        <w:rPr>
          <w:lang w:val="en-US"/>
        </w:rPr>
      </w:pPr>
      <w:r>
        <w:rPr>
          <w:lang w:val="en-US"/>
        </w:rPr>
        <w:t>From</w:t>
      </w:r>
      <w:r w:rsidRPr="00CE1D6F">
        <w:rPr>
          <w:lang w:val="en-US"/>
        </w:rPr>
        <w:t xml:space="preserve"> our understanding, the motivation </w:t>
      </w:r>
      <w:r w:rsidR="00663787">
        <w:rPr>
          <w:lang w:val="en-US"/>
        </w:rPr>
        <w:t>of</w:t>
      </w:r>
      <w:r w:rsidRPr="00CE1D6F">
        <w:rPr>
          <w:lang w:val="en-US"/>
        </w:rPr>
        <w:t xml:space="preserve"> re-initializing PDCP variables (i.e. RX_DELIV) is to prevent the PDCP COUNT from reaching its maximum value, which would result in the discarding of data packets that need to be </w:t>
      </w:r>
      <w:r w:rsidR="00D15316">
        <w:rPr>
          <w:rFonts w:hint="eastAsia"/>
          <w:lang w:val="en-US"/>
        </w:rPr>
        <w:t>delivered</w:t>
      </w:r>
      <w:r w:rsidRPr="00CE1D6F">
        <w:rPr>
          <w:lang w:val="en-US"/>
        </w:rPr>
        <w:t xml:space="preserve"> to the RRC layer because the PDCP COUNT c</w:t>
      </w:r>
      <w:r>
        <w:rPr>
          <w:lang w:val="en-US"/>
        </w:rPr>
        <w:t>annot wrap around. In such case</w:t>
      </w:r>
      <w:r w:rsidRPr="00CE1D6F">
        <w:rPr>
          <w:lang w:val="en-US"/>
        </w:rPr>
        <w:t xml:space="preserve">, to reduce signaling overhead and congestion caused by resuming the RRC connection, we propose that the UE </w:t>
      </w:r>
      <w:r w:rsidR="006C517F">
        <w:rPr>
          <w:lang w:val="en-US"/>
        </w:rPr>
        <w:t>re-initialize</w:t>
      </w:r>
      <w:r w:rsidR="00456022">
        <w:rPr>
          <w:lang w:val="en-US"/>
        </w:rPr>
        <w:t>s</w:t>
      </w:r>
      <w:r w:rsidR="006C517F">
        <w:rPr>
          <w:lang w:val="en-US"/>
        </w:rPr>
        <w:t xml:space="preserve"> the PDCP variables by setting</w:t>
      </w:r>
      <w:r w:rsidRPr="00CE1D6F">
        <w:rPr>
          <w:lang w:val="en-US"/>
        </w:rPr>
        <w:t xml:space="preserve"> the HFN part of the RX_DELIV to 0</w:t>
      </w:r>
      <w:r w:rsidR="006C517F">
        <w:rPr>
          <w:lang w:val="en-US"/>
        </w:rPr>
        <w:t xml:space="preserve">, which </w:t>
      </w:r>
      <w:r w:rsidR="006C517F" w:rsidRPr="006C517F">
        <w:rPr>
          <w:lang w:val="en-US"/>
        </w:rPr>
        <w:t>does not involve the network side</w:t>
      </w:r>
      <w:r w:rsidR="00456022">
        <w:rPr>
          <w:lang w:val="en-US"/>
        </w:rPr>
        <w:t>.</w:t>
      </w:r>
    </w:p>
    <w:p w:rsidR="000663F5" w:rsidRPr="000663F5" w:rsidRDefault="000663F5" w:rsidP="008C59C1">
      <w:pPr>
        <w:spacing w:line="360" w:lineRule="auto"/>
        <w:rPr>
          <w:b/>
          <w:lang w:val="en-US"/>
        </w:rPr>
      </w:pPr>
      <w:r w:rsidRPr="000663F5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0663F5">
        <w:rPr>
          <w:b/>
          <w:lang w:val="en-US"/>
        </w:rPr>
        <w:t>: The motivation of PDCP variables (i.e. RX</w:t>
      </w:r>
      <w:r w:rsidRPr="000663F5">
        <w:rPr>
          <w:rFonts w:hint="eastAsia"/>
          <w:b/>
          <w:lang w:val="en-US"/>
        </w:rPr>
        <w:t>_</w:t>
      </w:r>
      <w:r w:rsidRPr="000663F5">
        <w:rPr>
          <w:b/>
          <w:lang w:val="en-US"/>
        </w:rPr>
        <w:t xml:space="preserve">DELIV) re-initialization is to avoid the PDCP COUNT reaching the maximum </w:t>
      </w:r>
      <w:r w:rsidR="00517E0A" w:rsidRPr="00517E0A">
        <w:rPr>
          <w:b/>
          <w:lang w:val="en-US"/>
        </w:rPr>
        <w:t xml:space="preserve">which causes data packets that need to be </w:t>
      </w:r>
      <w:r w:rsidR="00DA3364">
        <w:rPr>
          <w:rFonts w:hint="eastAsia"/>
          <w:b/>
          <w:lang w:val="en-US"/>
        </w:rPr>
        <w:t>delivered</w:t>
      </w:r>
      <w:r w:rsidR="00517E0A" w:rsidRPr="00517E0A">
        <w:rPr>
          <w:b/>
          <w:lang w:val="en-US"/>
        </w:rPr>
        <w:t xml:space="preserve"> to the RRC layer to be discarded</w:t>
      </w:r>
      <w:r>
        <w:rPr>
          <w:b/>
          <w:lang w:val="en-US"/>
        </w:rPr>
        <w:t>.</w:t>
      </w:r>
    </w:p>
    <w:p w:rsidR="003A15F8" w:rsidRDefault="00735318" w:rsidP="00F15600">
      <w:pPr>
        <w:spacing w:line="360" w:lineRule="auto"/>
        <w:rPr>
          <w:b/>
          <w:lang w:val="en-US"/>
        </w:rPr>
      </w:pPr>
      <w:r>
        <w:rPr>
          <w:b/>
          <w:lang w:val="en-US"/>
        </w:rPr>
        <w:t>Proposal 2</w:t>
      </w:r>
      <w:r w:rsidR="00DF263D">
        <w:rPr>
          <w:b/>
          <w:lang w:val="en-US"/>
        </w:rPr>
        <w:t xml:space="preserve">: </w:t>
      </w:r>
      <w:r w:rsidR="0046482E" w:rsidRPr="0046482E">
        <w:rPr>
          <w:b/>
          <w:lang w:val="en-US"/>
        </w:rPr>
        <w:t>I</w:t>
      </w:r>
      <w:r w:rsidR="00456022">
        <w:rPr>
          <w:b/>
          <w:lang w:val="en-US"/>
        </w:rPr>
        <w:t xml:space="preserve">n case </w:t>
      </w:r>
      <w:r w:rsidR="0046482E" w:rsidRPr="0046482E">
        <w:rPr>
          <w:b/>
          <w:lang w:val="en-US"/>
        </w:rPr>
        <w:t>the PDCP COUNT is not synchronized between the source and target cell</w:t>
      </w:r>
      <w:r w:rsidR="004C4442">
        <w:rPr>
          <w:b/>
          <w:lang w:val="en-US"/>
        </w:rPr>
        <w:t>s during INACTIVE mobility for the</w:t>
      </w:r>
      <w:r w:rsidR="0046482E" w:rsidRPr="0046482E">
        <w:rPr>
          <w:b/>
          <w:lang w:val="en-US"/>
        </w:rPr>
        <w:t xml:space="preserve"> multicast MRB configur</w:t>
      </w:r>
      <w:r w:rsidR="00BB711B">
        <w:rPr>
          <w:b/>
          <w:lang w:val="en-US"/>
        </w:rPr>
        <w:t xml:space="preserve">ed for multicast reception, </w:t>
      </w:r>
      <w:r w:rsidR="00456022" w:rsidRPr="00456022">
        <w:rPr>
          <w:b/>
          <w:lang w:val="en-US"/>
        </w:rPr>
        <w:t>UE re-initializes the PDCP variables by setting the HFN part of the RX_DELIV to 0</w:t>
      </w:r>
      <w:r w:rsidR="004C4442">
        <w:rPr>
          <w:b/>
          <w:lang w:val="en-US"/>
        </w:rPr>
        <w:t>.</w:t>
      </w:r>
    </w:p>
    <w:p w:rsidR="009F58DF" w:rsidRDefault="00425334">
      <w:pPr>
        <w:pStyle w:val="1"/>
      </w:pPr>
      <w:r>
        <w:rPr>
          <w:rFonts w:hint="eastAsia"/>
        </w:rPr>
        <w:t>Conclusions</w:t>
      </w:r>
    </w:p>
    <w:p w:rsidR="007860E0" w:rsidRDefault="00425334">
      <w:pPr>
        <w:spacing w:afterLines="50"/>
        <w:jc w:val="left"/>
      </w:pPr>
      <w:r>
        <w:t>According to the analysis given above, we have the following observations</w:t>
      </w:r>
      <w:r w:rsidR="007860E0">
        <w:t xml:space="preserve"> and proposals:</w:t>
      </w:r>
    </w:p>
    <w:p w:rsidR="00EB5128" w:rsidRDefault="00EB5128" w:rsidP="00EB5128">
      <w:pPr>
        <w:spacing w:line="360" w:lineRule="auto"/>
        <w:rPr>
          <w:b/>
          <w:lang w:val="en-US"/>
        </w:rPr>
      </w:pPr>
      <w:r w:rsidRPr="003A15F8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3A15F8">
        <w:rPr>
          <w:b/>
          <w:lang w:val="en-US"/>
        </w:rPr>
        <w:t xml:space="preserve">: </w:t>
      </w:r>
      <w:r>
        <w:rPr>
          <w:b/>
          <w:lang w:val="en-US"/>
        </w:rPr>
        <w:t>To enable UE aware of out-of-sync PDCP count during INACTIVE mobility, following options can be considered.</w:t>
      </w:r>
    </w:p>
    <w:p w:rsidR="00EB5128" w:rsidRPr="00960E1D" w:rsidRDefault="00EB5128" w:rsidP="00EB5128">
      <w:pPr>
        <w:spacing w:line="360" w:lineRule="auto"/>
        <w:rPr>
          <w:b/>
          <w:lang w:val="en-US"/>
        </w:rPr>
      </w:pPr>
      <w:r w:rsidRPr="00960E1D">
        <w:rPr>
          <w:rFonts w:hint="eastAsia"/>
          <w:b/>
          <w:lang w:val="en-US"/>
        </w:rPr>
        <w:t>Option</w:t>
      </w:r>
      <w:r w:rsidRPr="00960E1D">
        <w:rPr>
          <w:b/>
          <w:lang w:val="en-US"/>
        </w:rPr>
        <w:t xml:space="preserve"> 1</w:t>
      </w:r>
      <w:r w:rsidRPr="00960E1D">
        <w:rPr>
          <w:rFonts w:hint="eastAsia"/>
          <w:b/>
          <w:lang w:val="en-US"/>
        </w:rPr>
        <w:t>:</w:t>
      </w:r>
      <w:r w:rsidRPr="00960E1D">
        <w:rPr>
          <w:b/>
          <w:lang w:val="en-US"/>
        </w:rPr>
        <w:t xml:space="preserve"> UE always assumes that the PDCP count is</w:t>
      </w:r>
      <w:r w:rsidRPr="00EB5128">
        <w:t xml:space="preserve"> </w:t>
      </w:r>
      <w:r w:rsidRPr="00EB5128">
        <w:rPr>
          <w:b/>
          <w:lang w:val="en-US"/>
        </w:rPr>
        <w:t>not synchronized</w:t>
      </w:r>
      <w:r w:rsidRPr="00960E1D">
        <w:rPr>
          <w:b/>
          <w:lang w:val="en-US"/>
        </w:rPr>
        <w:t xml:space="preserve"> when it reselects to a new cell.</w:t>
      </w:r>
    </w:p>
    <w:p w:rsidR="00EB5128" w:rsidRPr="00960E1D" w:rsidRDefault="00EB5128" w:rsidP="00EB5128">
      <w:pPr>
        <w:spacing w:line="360" w:lineRule="auto"/>
        <w:rPr>
          <w:b/>
          <w:lang w:val="en-US"/>
        </w:rPr>
      </w:pPr>
      <w:r w:rsidRPr="00960E1D">
        <w:rPr>
          <w:b/>
          <w:lang w:val="en-US"/>
        </w:rPr>
        <w:t>Option 2: The network configures UE with a PDCP synchronization area</w:t>
      </w:r>
      <w:r>
        <w:rPr>
          <w:b/>
          <w:lang w:val="en-US"/>
        </w:rPr>
        <w:t>. UE</w:t>
      </w:r>
      <w:r w:rsidRPr="00960E1D">
        <w:rPr>
          <w:b/>
          <w:lang w:val="en-US"/>
        </w:rPr>
        <w:t xml:space="preserve"> considers the PDCP count is </w:t>
      </w:r>
      <w:r w:rsidRPr="00EB5128">
        <w:rPr>
          <w:b/>
          <w:lang w:val="en-US"/>
        </w:rPr>
        <w:t>not synchronized</w:t>
      </w:r>
      <w:r w:rsidRPr="00960E1D">
        <w:rPr>
          <w:b/>
          <w:lang w:val="en-US"/>
        </w:rPr>
        <w:t xml:space="preserve"> when it reselects to a cell outside the synchronization area.</w:t>
      </w:r>
    </w:p>
    <w:p w:rsidR="008D16CB" w:rsidRPr="00EB5128" w:rsidRDefault="008D16CB" w:rsidP="00F13D0C">
      <w:pPr>
        <w:spacing w:afterLines="50"/>
        <w:jc w:val="left"/>
        <w:rPr>
          <w:b/>
          <w:lang w:val="en-US"/>
        </w:rPr>
      </w:pPr>
    </w:p>
    <w:p w:rsidR="00D15316" w:rsidRPr="000663F5" w:rsidRDefault="00D15316" w:rsidP="00D15316">
      <w:pPr>
        <w:spacing w:line="360" w:lineRule="auto"/>
        <w:rPr>
          <w:b/>
          <w:lang w:val="en-US"/>
        </w:rPr>
      </w:pPr>
      <w:r w:rsidRPr="000663F5">
        <w:rPr>
          <w:b/>
          <w:lang w:val="en-US"/>
        </w:rPr>
        <w:lastRenderedPageBreak/>
        <w:t>Observation</w:t>
      </w:r>
      <w:r>
        <w:rPr>
          <w:b/>
          <w:lang w:val="en-US"/>
        </w:rPr>
        <w:t xml:space="preserve"> 1</w:t>
      </w:r>
      <w:r w:rsidRPr="000663F5">
        <w:rPr>
          <w:b/>
          <w:lang w:val="en-US"/>
        </w:rPr>
        <w:t>: The motivation of PDCP variables (i.e. RX</w:t>
      </w:r>
      <w:r w:rsidRPr="000663F5">
        <w:rPr>
          <w:rFonts w:hint="eastAsia"/>
          <w:b/>
          <w:lang w:val="en-US"/>
        </w:rPr>
        <w:t>_</w:t>
      </w:r>
      <w:r w:rsidRPr="000663F5">
        <w:rPr>
          <w:b/>
          <w:lang w:val="en-US"/>
        </w:rPr>
        <w:t xml:space="preserve">DELIV) re-initialization is to avoid the PDCP COUNT reaching the maximum </w:t>
      </w:r>
      <w:r w:rsidRPr="00517E0A">
        <w:rPr>
          <w:b/>
          <w:lang w:val="en-US"/>
        </w:rPr>
        <w:t xml:space="preserve">which causes data packets that need to be </w:t>
      </w:r>
      <w:r>
        <w:rPr>
          <w:rFonts w:hint="eastAsia"/>
          <w:b/>
          <w:lang w:val="en-US"/>
        </w:rPr>
        <w:t>delivered</w:t>
      </w:r>
      <w:r w:rsidRPr="00517E0A">
        <w:rPr>
          <w:b/>
          <w:lang w:val="en-US"/>
        </w:rPr>
        <w:t xml:space="preserve"> to the RRC layer to be discarded</w:t>
      </w:r>
      <w:r>
        <w:rPr>
          <w:b/>
          <w:lang w:val="en-US"/>
        </w:rPr>
        <w:t>.</w:t>
      </w:r>
    </w:p>
    <w:p w:rsidR="00EB5128" w:rsidRDefault="00EB5128" w:rsidP="00EB5128">
      <w:pPr>
        <w:spacing w:line="360" w:lineRule="auto"/>
        <w:rPr>
          <w:b/>
          <w:lang w:val="en-US"/>
        </w:rPr>
      </w:pPr>
      <w:bookmarkStart w:id="6" w:name="_GoBack"/>
      <w:bookmarkEnd w:id="6"/>
      <w:r>
        <w:rPr>
          <w:b/>
          <w:lang w:val="en-US"/>
        </w:rPr>
        <w:t xml:space="preserve">Proposal 2: </w:t>
      </w:r>
      <w:r w:rsidRPr="0046482E">
        <w:rPr>
          <w:b/>
          <w:lang w:val="en-US"/>
        </w:rPr>
        <w:t>I</w:t>
      </w:r>
      <w:r>
        <w:rPr>
          <w:b/>
          <w:lang w:val="en-US"/>
        </w:rPr>
        <w:t xml:space="preserve">n case </w:t>
      </w:r>
      <w:r w:rsidRPr="0046482E">
        <w:rPr>
          <w:b/>
          <w:lang w:val="en-US"/>
        </w:rPr>
        <w:t>the PDCP COUNT is not synchronized between the source and target cell</w:t>
      </w:r>
      <w:r>
        <w:rPr>
          <w:b/>
          <w:lang w:val="en-US"/>
        </w:rPr>
        <w:t>s during INACTIVE mobility for the</w:t>
      </w:r>
      <w:r w:rsidRPr="0046482E">
        <w:rPr>
          <w:b/>
          <w:lang w:val="en-US"/>
        </w:rPr>
        <w:t xml:space="preserve"> multicast MRB configur</w:t>
      </w:r>
      <w:r>
        <w:rPr>
          <w:b/>
          <w:lang w:val="en-US"/>
        </w:rPr>
        <w:t xml:space="preserve">ed for multicast reception, </w:t>
      </w:r>
      <w:r w:rsidRPr="00456022">
        <w:rPr>
          <w:b/>
          <w:lang w:val="en-US"/>
        </w:rPr>
        <w:t>UE re-initializes the PDCP variables by setting the HFN part of the RX_DELIV to 0</w:t>
      </w:r>
      <w:r>
        <w:rPr>
          <w:b/>
          <w:lang w:val="en-US"/>
        </w:rPr>
        <w:t>.</w:t>
      </w:r>
    </w:p>
    <w:p w:rsidR="009F58DF" w:rsidRDefault="00425334">
      <w:pPr>
        <w:pStyle w:val="1"/>
      </w:pPr>
      <w:r>
        <w:rPr>
          <w:rFonts w:hint="eastAsia"/>
        </w:rPr>
        <w:t>References</w:t>
      </w:r>
    </w:p>
    <w:bookmarkEnd w:id="0"/>
    <w:p w:rsidR="009F58DF" w:rsidRPr="008F684A" w:rsidRDefault="00F05B7F" w:rsidP="00F05B7F">
      <w:pPr>
        <w:pStyle w:val="Reference"/>
        <w:numPr>
          <w:ilvl w:val="0"/>
          <w:numId w:val="30"/>
        </w:numPr>
        <w:spacing w:before="100" w:beforeAutospacing="1"/>
        <w:rPr>
          <w:bCs/>
          <w:lang w:val="en-US"/>
        </w:rPr>
      </w:pPr>
      <w:r w:rsidRPr="00F05B7F">
        <w:rPr>
          <w:bCs/>
          <w:lang w:val="en-US"/>
        </w:rPr>
        <w:t>R2-23xxxxx</w:t>
      </w:r>
      <w:r>
        <w:rPr>
          <w:bCs/>
          <w:lang w:val="en-US"/>
        </w:rPr>
        <w:t xml:space="preserve"> </w:t>
      </w:r>
      <w:r w:rsidRPr="00F05B7F">
        <w:rPr>
          <w:bCs/>
          <w:lang w:val="en-US"/>
        </w:rPr>
        <w:t>Report of [Post121][607][eMBS] UP issues for Multicast in RRC Inactive (Apple)</w:t>
      </w:r>
    </w:p>
    <w:sectPr w:rsidR="009F58DF" w:rsidRPr="008F684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BC0" w:rsidRDefault="007F0BC0">
      <w:pPr>
        <w:spacing w:line="240" w:lineRule="auto"/>
      </w:pPr>
      <w:r>
        <w:separator/>
      </w:r>
    </w:p>
  </w:endnote>
  <w:endnote w:type="continuationSeparator" w:id="0">
    <w:p w:rsidR="007F0BC0" w:rsidRDefault="007F0B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931" w:rsidRDefault="00483931">
    <w:pPr>
      <w:pStyle w:val="a8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316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D15316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BC0" w:rsidRDefault="007F0BC0">
      <w:pPr>
        <w:spacing w:after="0"/>
      </w:pPr>
      <w:r>
        <w:separator/>
      </w:r>
    </w:p>
  </w:footnote>
  <w:footnote w:type="continuationSeparator" w:id="0">
    <w:p w:rsidR="007F0BC0" w:rsidRDefault="007F0B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F5555A"/>
    <w:multiLevelType w:val="multilevel"/>
    <w:tmpl w:val="5F56B9F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7461342"/>
    <w:multiLevelType w:val="hybridMultilevel"/>
    <w:tmpl w:val="F0DA84FE"/>
    <w:lvl w:ilvl="0" w:tplc="B0461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80841"/>
    <w:multiLevelType w:val="hybridMultilevel"/>
    <w:tmpl w:val="D2743F34"/>
    <w:lvl w:ilvl="0" w:tplc="038C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C6FF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3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0B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88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C1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6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45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67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D23BE1"/>
    <w:multiLevelType w:val="hybridMultilevel"/>
    <w:tmpl w:val="C432684C"/>
    <w:lvl w:ilvl="0" w:tplc="909E98DE">
      <w:start w:val="1"/>
      <w:numFmt w:val="decimal"/>
      <w:pStyle w:val="10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BC20D1"/>
    <w:multiLevelType w:val="hybridMultilevel"/>
    <w:tmpl w:val="49B4D9F8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25112A"/>
    <w:multiLevelType w:val="hybridMultilevel"/>
    <w:tmpl w:val="C6BA4424"/>
    <w:lvl w:ilvl="0" w:tplc="19CC042E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13BEF"/>
    <w:multiLevelType w:val="hybridMultilevel"/>
    <w:tmpl w:val="EBC0DF74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D34631"/>
    <w:multiLevelType w:val="hybridMultilevel"/>
    <w:tmpl w:val="1A00BAC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220154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 w:tplc="FFF02DEC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159B0"/>
    <w:multiLevelType w:val="hybridMultilevel"/>
    <w:tmpl w:val="68A858C6"/>
    <w:lvl w:ilvl="0" w:tplc="80E688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7B5E49"/>
    <w:multiLevelType w:val="hybridMultilevel"/>
    <w:tmpl w:val="BC9AF2BE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3B1BA3"/>
    <w:multiLevelType w:val="multilevel"/>
    <w:tmpl w:val="333B1BA3"/>
    <w:lvl w:ilvl="0">
      <w:start w:val="1"/>
      <w:numFmt w:val="decimal"/>
      <w:lvlText w:val="Proposal %1: 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574201"/>
    <w:multiLevelType w:val="hybridMultilevel"/>
    <w:tmpl w:val="830AABF8"/>
    <w:lvl w:ilvl="0" w:tplc="5764EF14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3F016C"/>
    <w:multiLevelType w:val="multilevel"/>
    <w:tmpl w:val="383F016C"/>
    <w:lvl w:ilvl="0">
      <w:start w:val="1"/>
      <w:numFmt w:val="decimal"/>
      <w:lvlText w:val="Proposal %1: 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E443B6"/>
    <w:multiLevelType w:val="hybridMultilevel"/>
    <w:tmpl w:val="2668B048"/>
    <w:lvl w:ilvl="0" w:tplc="F65A9C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E90807"/>
    <w:multiLevelType w:val="hybridMultilevel"/>
    <w:tmpl w:val="58FE99F0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A6FCA"/>
    <w:multiLevelType w:val="multilevel"/>
    <w:tmpl w:val="BD1C8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9D3E69"/>
    <w:multiLevelType w:val="multilevel"/>
    <w:tmpl w:val="469D3E69"/>
    <w:lvl w:ilvl="0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D711FD"/>
    <w:multiLevelType w:val="hybridMultilevel"/>
    <w:tmpl w:val="2640B6F2"/>
    <w:lvl w:ilvl="0" w:tplc="4F6C517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563A06"/>
    <w:multiLevelType w:val="hybridMultilevel"/>
    <w:tmpl w:val="DEA88BDA"/>
    <w:lvl w:ilvl="0" w:tplc="65D647F4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6070A1"/>
    <w:multiLevelType w:val="multilevel"/>
    <w:tmpl w:val="4E6070A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D77F6"/>
    <w:multiLevelType w:val="hybridMultilevel"/>
    <w:tmpl w:val="E0022EA0"/>
    <w:lvl w:ilvl="0" w:tplc="A4CC9AAC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AE3423"/>
    <w:multiLevelType w:val="hybridMultilevel"/>
    <w:tmpl w:val="C27CC730"/>
    <w:lvl w:ilvl="0" w:tplc="65AE4FB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F56323"/>
    <w:multiLevelType w:val="hybridMultilevel"/>
    <w:tmpl w:val="6D188C10"/>
    <w:lvl w:ilvl="0" w:tplc="40BE393E">
      <w:start w:val="4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C5484E"/>
    <w:multiLevelType w:val="multilevel"/>
    <w:tmpl w:val="67C54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7B7A66"/>
    <w:multiLevelType w:val="multilevel"/>
    <w:tmpl w:val="E0301EA2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D900AFC"/>
    <w:multiLevelType w:val="multilevel"/>
    <w:tmpl w:val="6D900AF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87613"/>
    <w:multiLevelType w:val="hybridMultilevel"/>
    <w:tmpl w:val="0606575E"/>
    <w:lvl w:ilvl="0" w:tplc="4E744C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9545A5"/>
    <w:multiLevelType w:val="hybridMultilevel"/>
    <w:tmpl w:val="223CD50C"/>
    <w:lvl w:ilvl="0" w:tplc="E480A66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BB396E"/>
    <w:multiLevelType w:val="hybridMultilevel"/>
    <w:tmpl w:val="04E8B926"/>
    <w:lvl w:ilvl="0" w:tplc="8EA6F03E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621E81"/>
    <w:multiLevelType w:val="hybridMultilevel"/>
    <w:tmpl w:val="5B2C2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9"/>
  </w:num>
  <w:num w:numId="4">
    <w:abstractNumId w:val="25"/>
  </w:num>
  <w:num w:numId="5">
    <w:abstractNumId w:val="17"/>
  </w:num>
  <w:num w:numId="6">
    <w:abstractNumId w:val="13"/>
  </w:num>
  <w:num w:numId="7">
    <w:abstractNumId w:val="11"/>
  </w:num>
  <w:num w:numId="8">
    <w:abstractNumId w:val="28"/>
  </w:num>
  <w:num w:numId="9">
    <w:abstractNumId w:val="26"/>
  </w:num>
  <w:num w:numId="10">
    <w:abstractNumId w:val="3"/>
  </w:num>
  <w:num w:numId="11">
    <w:abstractNumId w:val="32"/>
  </w:num>
  <w:num w:numId="12">
    <w:abstractNumId w:val="0"/>
  </w:num>
  <w:num w:numId="13">
    <w:abstractNumId w:val="0"/>
  </w:num>
  <w:num w:numId="14">
    <w:abstractNumId w:val="18"/>
  </w:num>
  <w:num w:numId="15">
    <w:abstractNumId w:val="16"/>
  </w:num>
  <w:num w:numId="16">
    <w:abstractNumId w:val="16"/>
    <w:lvlOverride w:ilvl="1">
      <w:startOverride w:val="1"/>
    </w:lvlOverride>
  </w:num>
  <w:num w:numId="17">
    <w:abstractNumId w:val="23"/>
  </w:num>
  <w:num w:numId="18">
    <w:abstractNumId w:val="9"/>
  </w:num>
  <w:num w:numId="19">
    <w:abstractNumId w:val="5"/>
  </w:num>
  <w:num w:numId="20">
    <w:abstractNumId w:val="22"/>
  </w:num>
  <w:num w:numId="21">
    <w:abstractNumId w:val="7"/>
  </w:num>
  <w:num w:numId="22">
    <w:abstractNumId w:val="10"/>
  </w:num>
  <w:num w:numId="23">
    <w:abstractNumId w:val="14"/>
  </w:num>
  <w:num w:numId="24">
    <w:abstractNumId w:val="4"/>
  </w:num>
  <w:num w:numId="25">
    <w:abstractNumId w:val="15"/>
  </w:num>
  <w:num w:numId="26">
    <w:abstractNumId w:val="20"/>
  </w:num>
  <w:num w:numId="27">
    <w:abstractNumId w:val="12"/>
  </w:num>
  <w:num w:numId="28">
    <w:abstractNumId w:val="31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0"/>
  </w:num>
  <w:num w:numId="33">
    <w:abstractNumId w:val="8"/>
  </w:num>
  <w:num w:numId="34">
    <w:abstractNumId w:val="0"/>
  </w:num>
  <w:num w:numId="35">
    <w:abstractNumId w:val="0"/>
  </w:num>
  <w:num w:numId="36">
    <w:abstractNumId w:val="30"/>
  </w:num>
  <w:num w:numId="37">
    <w:abstractNumId w:val="33"/>
  </w:num>
  <w:num w:numId="38">
    <w:abstractNumId w:val="2"/>
  </w:num>
  <w:num w:numId="39">
    <w:abstractNumId w:val="6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1872"/>
    <w:rsid w:val="0000208D"/>
    <w:rsid w:val="00002435"/>
    <w:rsid w:val="00002861"/>
    <w:rsid w:val="00002926"/>
    <w:rsid w:val="00002A95"/>
    <w:rsid w:val="00002B34"/>
    <w:rsid w:val="00002C98"/>
    <w:rsid w:val="00005C9C"/>
    <w:rsid w:val="00012DD8"/>
    <w:rsid w:val="0001304A"/>
    <w:rsid w:val="00013F64"/>
    <w:rsid w:val="0001467B"/>
    <w:rsid w:val="0001528D"/>
    <w:rsid w:val="00016C94"/>
    <w:rsid w:val="00017126"/>
    <w:rsid w:val="000208D4"/>
    <w:rsid w:val="00021977"/>
    <w:rsid w:val="00021FF4"/>
    <w:rsid w:val="00025524"/>
    <w:rsid w:val="00025EA5"/>
    <w:rsid w:val="00026FEF"/>
    <w:rsid w:val="00027BA5"/>
    <w:rsid w:val="00030169"/>
    <w:rsid w:val="00036D56"/>
    <w:rsid w:val="000415CD"/>
    <w:rsid w:val="00042103"/>
    <w:rsid w:val="000426C2"/>
    <w:rsid w:val="000447B3"/>
    <w:rsid w:val="00046A50"/>
    <w:rsid w:val="00047C7C"/>
    <w:rsid w:val="00052192"/>
    <w:rsid w:val="00053A3D"/>
    <w:rsid w:val="00053E70"/>
    <w:rsid w:val="0005465B"/>
    <w:rsid w:val="00054776"/>
    <w:rsid w:val="00055BEA"/>
    <w:rsid w:val="000568AE"/>
    <w:rsid w:val="000573D4"/>
    <w:rsid w:val="00060615"/>
    <w:rsid w:val="00061371"/>
    <w:rsid w:val="00061A6A"/>
    <w:rsid w:val="000621E7"/>
    <w:rsid w:val="000640D5"/>
    <w:rsid w:val="00065C18"/>
    <w:rsid w:val="000663F5"/>
    <w:rsid w:val="000715ED"/>
    <w:rsid w:val="0007196D"/>
    <w:rsid w:val="00072691"/>
    <w:rsid w:val="000730E0"/>
    <w:rsid w:val="00073D63"/>
    <w:rsid w:val="00074D3D"/>
    <w:rsid w:val="00077392"/>
    <w:rsid w:val="00080442"/>
    <w:rsid w:val="00081623"/>
    <w:rsid w:val="0008220C"/>
    <w:rsid w:val="000826AA"/>
    <w:rsid w:val="00082FC3"/>
    <w:rsid w:val="0008322B"/>
    <w:rsid w:val="0008330E"/>
    <w:rsid w:val="00084D55"/>
    <w:rsid w:val="00085C3D"/>
    <w:rsid w:val="000901EA"/>
    <w:rsid w:val="000925A8"/>
    <w:rsid w:val="0009308C"/>
    <w:rsid w:val="000946A7"/>
    <w:rsid w:val="000A3233"/>
    <w:rsid w:val="000A3E70"/>
    <w:rsid w:val="000A4D17"/>
    <w:rsid w:val="000A4DE8"/>
    <w:rsid w:val="000A713C"/>
    <w:rsid w:val="000B01DD"/>
    <w:rsid w:val="000B0F01"/>
    <w:rsid w:val="000B2EC5"/>
    <w:rsid w:val="000B3A76"/>
    <w:rsid w:val="000C36D9"/>
    <w:rsid w:val="000C4091"/>
    <w:rsid w:val="000C66AA"/>
    <w:rsid w:val="000C7D11"/>
    <w:rsid w:val="000D07D2"/>
    <w:rsid w:val="000D1E0A"/>
    <w:rsid w:val="000D2B9C"/>
    <w:rsid w:val="000D399A"/>
    <w:rsid w:val="000D4DC6"/>
    <w:rsid w:val="000D55F4"/>
    <w:rsid w:val="000D6F15"/>
    <w:rsid w:val="000D76AF"/>
    <w:rsid w:val="000D7883"/>
    <w:rsid w:val="000E01F2"/>
    <w:rsid w:val="000E0249"/>
    <w:rsid w:val="000E02B3"/>
    <w:rsid w:val="000E1B89"/>
    <w:rsid w:val="000E1C8E"/>
    <w:rsid w:val="000E2AB5"/>
    <w:rsid w:val="000E5321"/>
    <w:rsid w:val="000E5B34"/>
    <w:rsid w:val="000E5F2D"/>
    <w:rsid w:val="000E71DB"/>
    <w:rsid w:val="000F1D2A"/>
    <w:rsid w:val="000F2114"/>
    <w:rsid w:val="000F418E"/>
    <w:rsid w:val="000F468A"/>
    <w:rsid w:val="000F626A"/>
    <w:rsid w:val="000F65BF"/>
    <w:rsid w:val="0010154A"/>
    <w:rsid w:val="001032F0"/>
    <w:rsid w:val="00103462"/>
    <w:rsid w:val="0010400B"/>
    <w:rsid w:val="0010515F"/>
    <w:rsid w:val="00105B42"/>
    <w:rsid w:val="0011141B"/>
    <w:rsid w:val="001114E6"/>
    <w:rsid w:val="00112328"/>
    <w:rsid w:val="00113D71"/>
    <w:rsid w:val="001154FC"/>
    <w:rsid w:val="00115774"/>
    <w:rsid w:val="00116636"/>
    <w:rsid w:val="001214BC"/>
    <w:rsid w:val="00122B06"/>
    <w:rsid w:val="00122F0F"/>
    <w:rsid w:val="001257FC"/>
    <w:rsid w:val="00126DBC"/>
    <w:rsid w:val="00127E1A"/>
    <w:rsid w:val="00131238"/>
    <w:rsid w:val="0013236A"/>
    <w:rsid w:val="0013493A"/>
    <w:rsid w:val="001369C6"/>
    <w:rsid w:val="00137119"/>
    <w:rsid w:val="00144C9A"/>
    <w:rsid w:val="001502DD"/>
    <w:rsid w:val="00153BF9"/>
    <w:rsid w:val="0015613E"/>
    <w:rsid w:val="00156221"/>
    <w:rsid w:val="00156951"/>
    <w:rsid w:val="001576D0"/>
    <w:rsid w:val="00157BFC"/>
    <w:rsid w:val="00160AE4"/>
    <w:rsid w:val="00161A61"/>
    <w:rsid w:val="00161B99"/>
    <w:rsid w:val="001620A1"/>
    <w:rsid w:val="00162C83"/>
    <w:rsid w:val="00164A3D"/>
    <w:rsid w:val="00166D60"/>
    <w:rsid w:val="00166F35"/>
    <w:rsid w:val="001673AE"/>
    <w:rsid w:val="001700E5"/>
    <w:rsid w:val="001701E3"/>
    <w:rsid w:val="001705DB"/>
    <w:rsid w:val="00170C92"/>
    <w:rsid w:val="00171108"/>
    <w:rsid w:val="00171359"/>
    <w:rsid w:val="001730D9"/>
    <w:rsid w:val="00174FF0"/>
    <w:rsid w:val="0017636D"/>
    <w:rsid w:val="00181266"/>
    <w:rsid w:val="00185532"/>
    <w:rsid w:val="001860AC"/>
    <w:rsid w:val="001869B1"/>
    <w:rsid w:val="001912A0"/>
    <w:rsid w:val="001913B0"/>
    <w:rsid w:val="0019172C"/>
    <w:rsid w:val="00191C0B"/>
    <w:rsid w:val="001932AF"/>
    <w:rsid w:val="0019591B"/>
    <w:rsid w:val="00195928"/>
    <w:rsid w:val="00196B67"/>
    <w:rsid w:val="001A0823"/>
    <w:rsid w:val="001A0970"/>
    <w:rsid w:val="001A2B70"/>
    <w:rsid w:val="001A7682"/>
    <w:rsid w:val="001B00FE"/>
    <w:rsid w:val="001B22E2"/>
    <w:rsid w:val="001B2A60"/>
    <w:rsid w:val="001C22E4"/>
    <w:rsid w:val="001C4340"/>
    <w:rsid w:val="001C5580"/>
    <w:rsid w:val="001C5F0B"/>
    <w:rsid w:val="001C6697"/>
    <w:rsid w:val="001C6D45"/>
    <w:rsid w:val="001D0BA1"/>
    <w:rsid w:val="001D1997"/>
    <w:rsid w:val="001D1B53"/>
    <w:rsid w:val="001D30F8"/>
    <w:rsid w:val="001E2FC6"/>
    <w:rsid w:val="001E41CF"/>
    <w:rsid w:val="001E5C0A"/>
    <w:rsid w:val="001E78C7"/>
    <w:rsid w:val="001F55DF"/>
    <w:rsid w:val="001F7AF1"/>
    <w:rsid w:val="00200702"/>
    <w:rsid w:val="00200BA2"/>
    <w:rsid w:val="00202A60"/>
    <w:rsid w:val="00204A6E"/>
    <w:rsid w:val="002057F6"/>
    <w:rsid w:val="00205823"/>
    <w:rsid w:val="00206F4E"/>
    <w:rsid w:val="00211E0D"/>
    <w:rsid w:val="0021241A"/>
    <w:rsid w:val="00212757"/>
    <w:rsid w:val="00212A4D"/>
    <w:rsid w:val="00212B2B"/>
    <w:rsid w:val="00213967"/>
    <w:rsid w:val="00214DD5"/>
    <w:rsid w:val="00215C4C"/>
    <w:rsid w:val="00215E69"/>
    <w:rsid w:val="0021683B"/>
    <w:rsid w:val="00217C6B"/>
    <w:rsid w:val="00224597"/>
    <w:rsid w:val="00230393"/>
    <w:rsid w:val="00231B67"/>
    <w:rsid w:val="00231C08"/>
    <w:rsid w:val="0023227E"/>
    <w:rsid w:val="002327AF"/>
    <w:rsid w:val="00234A55"/>
    <w:rsid w:val="00235815"/>
    <w:rsid w:val="002368B2"/>
    <w:rsid w:val="002403EF"/>
    <w:rsid w:val="002430D8"/>
    <w:rsid w:val="00243520"/>
    <w:rsid w:val="00247304"/>
    <w:rsid w:val="002511CF"/>
    <w:rsid w:val="00252707"/>
    <w:rsid w:val="0026085A"/>
    <w:rsid w:val="00260A6A"/>
    <w:rsid w:val="00261581"/>
    <w:rsid w:val="002634E6"/>
    <w:rsid w:val="00265D90"/>
    <w:rsid w:val="002673D3"/>
    <w:rsid w:val="002702CA"/>
    <w:rsid w:val="00270A42"/>
    <w:rsid w:val="002722B6"/>
    <w:rsid w:val="0027287D"/>
    <w:rsid w:val="00273B6C"/>
    <w:rsid w:val="00276771"/>
    <w:rsid w:val="00282D2C"/>
    <w:rsid w:val="00282E80"/>
    <w:rsid w:val="002832D8"/>
    <w:rsid w:val="00283D20"/>
    <w:rsid w:val="00285370"/>
    <w:rsid w:val="00286732"/>
    <w:rsid w:val="002930A5"/>
    <w:rsid w:val="00293F6D"/>
    <w:rsid w:val="00294C34"/>
    <w:rsid w:val="00297062"/>
    <w:rsid w:val="00297D7A"/>
    <w:rsid w:val="002A0260"/>
    <w:rsid w:val="002A0CBA"/>
    <w:rsid w:val="002A1810"/>
    <w:rsid w:val="002A5772"/>
    <w:rsid w:val="002B3BE7"/>
    <w:rsid w:val="002B43CD"/>
    <w:rsid w:val="002B4A2E"/>
    <w:rsid w:val="002B5655"/>
    <w:rsid w:val="002B627A"/>
    <w:rsid w:val="002B6F82"/>
    <w:rsid w:val="002C1FD5"/>
    <w:rsid w:val="002C42E0"/>
    <w:rsid w:val="002C433B"/>
    <w:rsid w:val="002C72B2"/>
    <w:rsid w:val="002D09BE"/>
    <w:rsid w:val="002D2549"/>
    <w:rsid w:val="002D437E"/>
    <w:rsid w:val="002D43A4"/>
    <w:rsid w:val="002D5F07"/>
    <w:rsid w:val="002E062A"/>
    <w:rsid w:val="002E3D71"/>
    <w:rsid w:val="002E4147"/>
    <w:rsid w:val="002E701E"/>
    <w:rsid w:val="002F0362"/>
    <w:rsid w:val="002F1928"/>
    <w:rsid w:val="002F3CAC"/>
    <w:rsid w:val="0030429D"/>
    <w:rsid w:val="00305326"/>
    <w:rsid w:val="00311648"/>
    <w:rsid w:val="00314001"/>
    <w:rsid w:val="00315486"/>
    <w:rsid w:val="0031576F"/>
    <w:rsid w:val="0031603E"/>
    <w:rsid w:val="00316734"/>
    <w:rsid w:val="003175CD"/>
    <w:rsid w:val="00321538"/>
    <w:rsid w:val="003217B8"/>
    <w:rsid w:val="0032231D"/>
    <w:rsid w:val="00322EB1"/>
    <w:rsid w:val="00327299"/>
    <w:rsid w:val="003275BF"/>
    <w:rsid w:val="00330E41"/>
    <w:rsid w:val="00331AAA"/>
    <w:rsid w:val="00332ED6"/>
    <w:rsid w:val="0033706F"/>
    <w:rsid w:val="0033724F"/>
    <w:rsid w:val="003432F9"/>
    <w:rsid w:val="00344813"/>
    <w:rsid w:val="00346C7A"/>
    <w:rsid w:val="003476B8"/>
    <w:rsid w:val="00347B3A"/>
    <w:rsid w:val="00347D05"/>
    <w:rsid w:val="00350E62"/>
    <w:rsid w:val="003512F6"/>
    <w:rsid w:val="00352455"/>
    <w:rsid w:val="00353584"/>
    <w:rsid w:val="00354486"/>
    <w:rsid w:val="00356594"/>
    <w:rsid w:val="003574E5"/>
    <w:rsid w:val="0036076B"/>
    <w:rsid w:val="00362367"/>
    <w:rsid w:val="00365E0D"/>
    <w:rsid w:val="00367B74"/>
    <w:rsid w:val="0037069C"/>
    <w:rsid w:val="0038169C"/>
    <w:rsid w:val="00381A37"/>
    <w:rsid w:val="0038351D"/>
    <w:rsid w:val="003838E2"/>
    <w:rsid w:val="00383981"/>
    <w:rsid w:val="00383D6A"/>
    <w:rsid w:val="00384979"/>
    <w:rsid w:val="00385B76"/>
    <w:rsid w:val="003861A6"/>
    <w:rsid w:val="003867E3"/>
    <w:rsid w:val="00387321"/>
    <w:rsid w:val="00390D08"/>
    <w:rsid w:val="003954A9"/>
    <w:rsid w:val="0039684B"/>
    <w:rsid w:val="003A05E7"/>
    <w:rsid w:val="003A07B8"/>
    <w:rsid w:val="003A15F8"/>
    <w:rsid w:val="003A1DF0"/>
    <w:rsid w:val="003A495A"/>
    <w:rsid w:val="003A4C32"/>
    <w:rsid w:val="003A5FAC"/>
    <w:rsid w:val="003A62AB"/>
    <w:rsid w:val="003A6D8E"/>
    <w:rsid w:val="003A72AE"/>
    <w:rsid w:val="003B211A"/>
    <w:rsid w:val="003B4B05"/>
    <w:rsid w:val="003B50BC"/>
    <w:rsid w:val="003B534B"/>
    <w:rsid w:val="003B5FB2"/>
    <w:rsid w:val="003B769C"/>
    <w:rsid w:val="003B77DC"/>
    <w:rsid w:val="003C1999"/>
    <w:rsid w:val="003C2268"/>
    <w:rsid w:val="003C5A72"/>
    <w:rsid w:val="003C62E9"/>
    <w:rsid w:val="003C6322"/>
    <w:rsid w:val="003D0EAC"/>
    <w:rsid w:val="003D2910"/>
    <w:rsid w:val="003D36A2"/>
    <w:rsid w:val="003D4993"/>
    <w:rsid w:val="003D65D3"/>
    <w:rsid w:val="003D6D00"/>
    <w:rsid w:val="003D7B28"/>
    <w:rsid w:val="003E0669"/>
    <w:rsid w:val="003E158E"/>
    <w:rsid w:val="003E17D9"/>
    <w:rsid w:val="003E1D7F"/>
    <w:rsid w:val="003E27CF"/>
    <w:rsid w:val="003E29C0"/>
    <w:rsid w:val="003E30AB"/>
    <w:rsid w:val="003E35F7"/>
    <w:rsid w:val="003E488B"/>
    <w:rsid w:val="003E4E5F"/>
    <w:rsid w:val="003F5A85"/>
    <w:rsid w:val="003F5B3C"/>
    <w:rsid w:val="003F7C68"/>
    <w:rsid w:val="004020F3"/>
    <w:rsid w:val="004046E9"/>
    <w:rsid w:val="004051A4"/>
    <w:rsid w:val="00407084"/>
    <w:rsid w:val="00407395"/>
    <w:rsid w:val="004073F1"/>
    <w:rsid w:val="00411F0D"/>
    <w:rsid w:val="004120E5"/>
    <w:rsid w:val="00415484"/>
    <w:rsid w:val="00416A74"/>
    <w:rsid w:val="00417567"/>
    <w:rsid w:val="00420BE0"/>
    <w:rsid w:val="00420EAF"/>
    <w:rsid w:val="0042386C"/>
    <w:rsid w:val="00424ECC"/>
    <w:rsid w:val="00425334"/>
    <w:rsid w:val="004307BC"/>
    <w:rsid w:val="004308C9"/>
    <w:rsid w:val="0043173D"/>
    <w:rsid w:val="00431C43"/>
    <w:rsid w:val="004357B8"/>
    <w:rsid w:val="00435CE7"/>
    <w:rsid w:val="0043758A"/>
    <w:rsid w:val="00437D03"/>
    <w:rsid w:val="0044204D"/>
    <w:rsid w:val="00443A75"/>
    <w:rsid w:val="00443C47"/>
    <w:rsid w:val="0044430E"/>
    <w:rsid w:val="00444D49"/>
    <w:rsid w:val="00450018"/>
    <w:rsid w:val="00452607"/>
    <w:rsid w:val="00453FE0"/>
    <w:rsid w:val="00455941"/>
    <w:rsid w:val="00455B92"/>
    <w:rsid w:val="00456022"/>
    <w:rsid w:val="00456455"/>
    <w:rsid w:val="0045752C"/>
    <w:rsid w:val="00460E75"/>
    <w:rsid w:val="0046187C"/>
    <w:rsid w:val="00463756"/>
    <w:rsid w:val="0046482E"/>
    <w:rsid w:val="0046487E"/>
    <w:rsid w:val="00464FA7"/>
    <w:rsid w:val="00465C7E"/>
    <w:rsid w:val="00467814"/>
    <w:rsid w:val="004710D6"/>
    <w:rsid w:val="004712F4"/>
    <w:rsid w:val="00472C42"/>
    <w:rsid w:val="00473218"/>
    <w:rsid w:val="0047521D"/>
    <w:rsid w:val="004753E8"/>
    <w:rsid w:val="00476FB0"/>
    <w:rsid w:val="00481727"/>
    <w:rsid w:val="004837F1"/>
    <w:rsid w:val="00483931"/>
    <w:rsid w:val="00484255"/>
    <w:rsid w:val="00486003"/>
    <w:rsid w:val="004864AF"/>
    <w:rsid w:val="004866BF"/>
    <w:rsid w:val="00486F40"/>
    <w:rsid w:val="00490A2F"/>
    <w:rsid w:val="00491016"/>
    <w:rsid w:val="004916EF"/>
    <w:rsid w:val="00491A7E"/>
    <w:rsid w:val="00491B37"/>
    <w:rsid w:val="00492482"/>
    <w:rsid w:val="0049273F"/>
    <w:rsid w:val="0049457A"/>
    <w:rsid w:val="0049693C"/>
    <w:rsid w:val="004A0910"/>
    <w:rsid w:val="004A1A43"/>
    <w:rsid w:val="004A2557"/>
    <w:rsid w:val="004A3C9D"/>
    <w:rsid w:val="004A4797"/>
    <w:rsid w:val="004A53BD"/>
    <w:rsid w:val="004A54D6"/>
    <w:rsid w:val="004A6845"/>
    <w:rsid w:val="004B032B"/>
    <w:rsid w:val="004B41DA"/>
    <w:rsid w:val="004B442A"/>
    <w:rsid w:val="004B52EA"/>
    <w:rsid w:val="004B5E86"/>
    <w:rsid w:val="004C140E"/>
    <w:rsid w:val="004C396D"/>
    <w:rsid w:val="004C40AE"/>
    <w:rsid w:val="004C4442"/>
    <w:rsid w:val="004C4A16"/>
    <w:rsid w:val="004C4A93"/>
    <w:rsid w:val="004C4CA6"/>
    <w:rsid w:val="004C4D83"/>
    <w:rsid w:val="004C4D91"/>
    <w:rsid w:val="004C4EA5"/>
    <w:rsid w:val="004C7BF4"/>
    <w:rsid w:val="004D0EAD"/>
    <w:rsid w:val="004D0EF1"/>
    <w:rsid w:val="004D1612"/>
    <w:rsid w:val="004D2F03"/>
    <w:rsid w:val="004D3FA5"/>
    <w:rsid w:val="004D7DAD"/>
    <w:rsid w:val="004E0AAA"/>
    <w:rsid w:val="004E2135"/>
    <w:rsid w:val="004E5C29"/>
    <w:rsid w:val="004E6928"/>
    <w:rsid w:val="004F000A"/>
    <w:rsid w:val="004F010D"/>
    <w:rsid w:val="004F1098"/>
    <w:rsid w:val="004F10D9"/>
    <w:rsid w:val="004F209F"/>
    <w:rsid w:val="004F2815"/>
    <w:rsid w:val="004F3028"/>
    <w:rsid w:val="004F4A23"/>
    <w:rsid w:val="004F60AE"/>
    <w:rsid w:val="004F6278"/>
    <w:rsid w:val="004F74C1"/>
    <w:rsid w:val="004F7652"/>
    <w:rsid w:val="00502295"/>
    <w:rsid w:val="0050305D"/>
    <w:rsid w:val="0050417F"/>
    <w:rsid w:val="005042BE"/>
    <w:rsid w:val="00504838"/>
    <w:rsid w:val="005048E4"/>
    <w:rsid w:val="005053E6"/>
    <w:rsid w:val="00505EA9"/>
    <w:rsid w:val="005067D7"/>
    <w:rsid w:val="00510BD5"/>
    <w:rsid w:val="0051110D"/>
    <w:rsid w:val="00511437"/>
    <w:rsid w:val="005119A5"/>
    <w:rsid w:val="00512A04"/>
    <w:rsid w:val="00513FAC"/>
    <w:rsid w:val="00514842"/>
    <w:rsid w:val="00517125"/>
    <w:rsid w:val="00517CDF"/>
    <w:rsid w:val="00517E0A"/>
    <w:rsid w:val="005224B3"/>
    <w:rsid w:val="00522577"/>
    <w:rsid w:val="00524CF4"/>
    <w:rsid w:val="00524FBF"/>
    <w:rsid w:val="005252BA"/>
    <w:rsid w:val="00525421"/>
    <w:rsid w:val="00525CCA"/>
    <w:rsid w:val="005264B3"/>
    <w:rsid w:val="00526C50"/>
    <w:rsid w:val="0053085B"/>
    <w:rsid w:val="005328F9"/>
    <w:rsid w:val="00532CA6"/>
    <w:rsid w:val="005362D7"/>
    <w:rsid w:val="005369E8"/>
    <w:rsid w:val="005406FD"/>
    <w:rsid w:val="0054166A"/>
    <w:rsid w:val="00541AB1"/>
    <w:rsid w:val="00541EC3"/>
    <w:rsid w:val="005429AE"/>
    <w:rsid w:val="00542FF0"/>
    <w:rsid w:val="00543F59"/>
    <w:rsid w:val="00544F7C"/>
    <w:rsid w:val="00547932"/>
    <w:rsid w:val="00550D6A"/>
    <w:rsid w:val="0055473B"/>
    <w:rsid w:val="00554D7B"/>
    <w:rsid w:val="0055609B"/>
    <w:rsid w:val="00556150"/>
    <w:rsid w:val="005571AF"/>
    <w:rsid w:val="005572CF"/>
    <w:rsid w:val="00562784"/>
    <w:rsid w:val="00562EFC"/>
    <w:rsid w:val="005658C3"/>
    <w:rsid w:val="00573D77"/>
    <w:rsid w:val="0057796B"/>
    <w:rsid w:val="0057798C"/>
    <w:rsid w:val="00577CA7"/>
    <w:rsid w:val="00581373"/>
    <w:rsid w:val="005826F0"/>
    <w:rsid w:val="00582A34"/>
    <w:rsid w:val="00586098"/>
    <w:rsid w:val="0058614A"/>
    <w:rsid w:val="00586F65"/>
    <w:rsid w:val="0058724D"/>
    <w:rsid w:val="00590417"/>
    <w:rsid w:val="00590D06"/>
    <w:rsid w:val="00590D4E"/>
    <w:rsid w:val="005918AB"/>
    <w:rsid w:val="0059207F"/>
    <w:rsid w:val="0059297C"/>
    <w:rsid w:val="005930A1"/>
    <w:rsid w:val="00596340"/>
    <w:rsid w:val="00596768"/>
    <w:rsid w:val="005A0C25"/>
    <w:rsid w:val="005A1207"/>
    <w:rsid w:val="005A13F1"/>
    <w:rsid w:val="005A5C2B"/>
    <w:rsid w:val="005A5E6F"/>
    <w:rsid w:val="005A7C11"/>
    <w:rsid w:val="005B0D7F"/>
    <w:rsid w:val="005B1E68"/>
    <w:rsid w:val="005B2790"/>
    <w:rsid w:val="005B27C6"/>
    <w:rsid w:val="005B2A84"/>
    <w:rsid w:val="005B75A9"/>
    <w:rsid w:val="005B7E3F"/>
    <w:rsid w:val="005C16AA"/>
    <w:rsid w:val="005C3DBB"/>
    <w:rsid w:val="005C4448"/>
    <w:rsid w:val="005C5F65"/>
    <w:rsid w:val="005C73FD"/>
    <w:rsid w:val="005D22C0"/>
    <w:rsid w:val="005D276E"/>
    <w:rsid w:val="005D367E"/>
    <w:rsid w:val="005D4E28"/>
    <w:rsid w:val="005D67AB"/>
    <w:rsid w:val="005E2158"/>
    <w:rsid w:val="005E3DE4"/>
    <w:rsid w:val="005E6468"/>
    <w:rsid w:val="005F3413"/>
    <w:rsid w:val="005F431B"/>
    <w:rsid w:val="005F5AC8"/>
    <w:rsid w:val="005F6E9F"/>
    <w:rsid w:val="005F7C58"/>
    <w:rsid w:val="006004C8"/>
    <w:rsid w:val="00602B94"/>
    <w:rsid w:val="006037B0"/>
    <w:rsid w:val="00603DC1"/>
    <w:rsid w:val="00604029"/>
    <w:rsid w:val="00605183"/>
    <w:rsid w:val="00607263"/>
    <w:rsid w:val="00607B2F"/>
    <w:rsid w:val="00610747"/>
    <w:rsid w:val="006107B2"/>
    <w:rsid w:val="00611DA7"/>
    <w:rsid w:val="006121C8"/>
    <w:rsid w:val="00612A7A"/>
    <w:rsid w:val="0061357E"/>
    <w:rsid w:val="00613D4D"/>
    <w:rsid w:val="00614F39"/>
    <w:rsid w:val="006163E1"/>
    <w:rsid w:val="00617C65"/>
    <w:rsid w:val="00620979"/>
    <w:rsid w:val="00622FC9"/>
    <w:rsid w:val="0062414E"/>
    <w:rsid w:val="00624FC6"/>
    <w:rsid w:val="00625294"/>
    <w:rsid w:val="00627595"/>
    <w:rsid w:val="00631D4C"/>
    <w:rsid w:val="00631E4D"/>
    <w:rsid w:val="00634067"/>
    <w:rsid w:val="0063489A"/>
    <w:rsid w:val="006353BF"/>
    <w:rsid w:val="0063540C"/>
    <w:rsid w:val="006363E5"/>
    <w:rsid w:val="00640E10"/>
    <w:rsid w:val="006413BF"/>
    <w:rsid w:val="00641435"/>
    <w:rsid w:val="00642736"/>
    <w:rsid w:val="00643B2F"/>
    <w:rsid w:val="006448ED"/>
    <w:rsid w:val="006451BE"/>
    <w:rsid w:val="00645779"/>
    <w:rsid w:val="00645AD6"/>
    <w:rsid w:val="00646C28"/>
    <w:rsid w:val="006505AF"/>
    <w:rsid w:val="00651582"/>
    <w:rsid w:val="00654647"/>
    <w:rsid w:val="006546C2"/>
    <w:rsid w:val="00656378"/>
    <w:rsid w:val="00656397"/>
    <w:rsid w:val="0065643D"/>
    <w:rsid w:val="006572F0"/>
    <w:rsid w:val="00660A1B"/>
    <w:rsid w:val="00660D22"/>
    <w:rsid w:val="006610C3"/>
    <w:rsid w:val="00663787"/>
    <w:rsid w:val="00663DD2"/>
    <w:rsid w:val="00667F6A"/>
    <w:rsid w:val="00672DE0"/>
    <w:rsid w:val="00673FF5"/>
    <w:rsid w:val="00675D89"/>
    <w:rsid w:val="00677648"/>
    <w:rsid w:val="006805EE"/>
    <w:rsid w:val="00680E44"/>
    <w:rsid w:val="00681C72"/>
    <w:rsid w:val="00683CA9"/>
    <w:rsid w:val="006843D7"/>
    <w:rsid w:val="0068450E"/>
    <w:rsid w:val="00684EC9"/>
    <w:rsid w:val="006852F5"/>
    <w:rsid w:val="00685596"/>
    <w:rsid w:val="00686742"/>
    <w:rsid w:val="0068707F"/>
    <w:rsid w:val="00690689"/>
    <w:rsid w:val="00691814"/>
    <w:rsid w:val="00691E98"/>
    <w:rsid w:val="006A1714"/>
    <w:rsid w:val="006A3A14"/>
    <w:rsid w:val="006A5E0B"/>
    <w:rsid w:val="006A64C4"/>
    <w:rsid w:val="006B234E"/>
    <w:rsid w:val="006B5121"/>
    <w:rsid w:val="006C05BE"/>
    <w:rsid w:val="006C089E"/>
    <w:rsid w:val="006C3B76"/>
    <w:rsid w:val="006C46A1"/>
    <w:rsid w:val="006C517F"/>
    <w:rsid w:val="006C56D4"/>
    <w:rsid w:val="006C622A"/>
    <w:rsid w:val="006C6C5B"/>
    <w:rsid w:val="006C7C1F"/>
    <w:rsid w:val="006C7CEA"/>
    <w:rsid w:val="006D4AB1"/>
    <w:rsid w:val="006D4EAE"/>
    <w:rsid w:val="006D5BB3"/>
    <w:rsid w:val="006D67DB"/>
    <w:rsid w:val="006D7667"/>
    <w:rsid w:val="006D78B4"/>
    <w:rsid w:val="006E07C5"/>
    <w:rsid w:val="006E1E1B"/>
    <w:rsid w:val="006E651C"/>
    <w:rsid w:val="006E71ED"/>
    <w:rsid w:val="006F3AD0"/>
    <w:rsid w:val="006F5076"/>
    <w:rsid w:val="006F5FA4"/>
    <w:rsid w:val="0070231A"/>
    <w:rsid w:val="0070306B"/>
    <w:rsid w:val="00703588"/>
    <w:rsid w:val="0070405D"/>
    <w:rsid w:val="00704E67"/>
    <w:rsid w:val="00705126"/>
    <w:rsid w:val="00705419"/>
    <w:rsid w:val="00706AB9"/>
    <w:rsid w:val="007110A9"/>
    <w:rsid w:val="0071112D"/>
    <w:rsid w:val="007113C5"/>
    <w:rsid w:val="00711559"/>
    <w:rsid w:val="00712AF9"/>
    <w:rsid w:val="0071550D"/>
    <w:rsid w:val="00715F77"/>
    <w:rsid w:val="00716199"/>
    <w:rsid w:val="00716550"/>
    <w:rsid w:val="00716DAE"/>
    <w:rsid w:val="00727603"/>
    <w:rsid w:val="007302CC"/>
    <w:rsid w:val="00733FA2"/>
    <w:rsid w:val="00734961"/>
    <w:rsid w:val="00734D86"/>
    <w:rsid w:val="00735318"/>
    <w:rsid w:val="00736070"/>
    <w:rsid w:val="00737BBD"/>
    <w:rsid w:val="007401E3"/>
    <w:rsid w:val="00740C85"/>
    <w:rsid w:val="00740F86"/>
    <w:rsid w:val="00741096"/>
    <w:rsid w:val="00741214"/>
    <w:rsid w:val="00746116"/>
    <w:rsid w:val="0074677B"/>
    <w:rsid w:val="007502D2"/>
    <w:rsid w:val="00754E16"/>
    <w:rsid w:val="00757FD3"/>
    <w:rsid w:val="00761F5A"/>
    <w:rsid w:val="00763DDA"/>
    <w:rsid w:val="00764B78"/>
    <w:rsid w:val="00765FAA"/>
    <w:rsid w:val="007664ED"/>
    <w:rsid w:val="0076718C"/>
    <w:rsid w:val="00767829"/>
    <w:rsid w:val="007724A2"/>
    <w:rsid w:val="007730E0"/>
    <w:rsid w:val="00773393"/>
    <w:rsid w:val="00775EAC"/>
    <w:rsid w:val="007804C7"/>
    <w:rsid w:val="00783FFB"/>
    <w:rsid w:val="00784A4B"/>
    <w:rsid w:val="00784F81"/>
    <w:rsid w:val="00785C81"/>
    <w:rsid w:val="007860E0"/>
    <w:rsid w:val="00786B05"/>
    <w:rsid w:val="007902AE"/>
    <w:rsid w:val="00792E91"/>
    <w:rsid w:val="00794261"/>
    <w:rsid w:val="00794EB3"/>
    <w:rsid w:val="0079521A"/>
    <w:rsid w:val="00795FDD"/>
    <w:rsid w:val="0079796A"/>
    <w:rsid w:val="007A10D0"/>
    <w:rsid w:val="007A60B7"/>
    <w:rsid w:val="007A7387"/>
    <w:rsid w:val="007A774E"/>
    <w:rsid w:val="007B258A"/>
    <w:rsid w:val="007B377A"/>
    <w:rsid w:val="007B3790"/>
    <w:rsid w:val="007B519A"/>
    <w:rsid w:val="007B632C"/>
    <w:rsid w:val="007B735B"/>
    <w:rsid w:val="007C061D"/>
    <w:rsid w:val="007C11F7"/>
    <w:rsid w:val="007C2418"/>
    <w:rsid w:val="007C2CC9"/>
    <w:rsid w:val="007C3944"/>
    <w:rsid w:val="007C3C6B"/>
    <w:rsid w:val="007C427A"/>
    <w:rsid w:val="007C4889"/>
    <w:rsid w:val="007C6B16"/>
    <w:rsid w:val="007C7E26"/>
    <w:rsid w:val="007D20B7"/>
    <w:rsid w:val="007D4B8F"/>
    <w:rsid w:val="007D4D94"/>
    <w:rsid w:val="007D6DEB"/>
    <w:rsid w:val="007D7A29"/>
    <w:rsid w:val="007D7AA4"/>
    <w:rsid w:val="007E0E77"/>
    <w:rsid w:val="007E2BA4"/>
    <w:rsid w:val="007E2ECD"/>
    <w:rsid w:val="007E3D98"/>
    <w:rsid w:val="007E7667"/>
    <w:rsid w:val="007F0AE0"/>
    <w:rsid w:val="007F0BC0"/>
    <w:rsid w:val="007F1470"/>
    <w:rsid w:val="007F17BC"/>
    <w:rsid w:val="007F1D07"/>
    <w:rsid w:val="007F234D"/>
    <w:rsid w:val="007F26A1"/>
    <w:rsid w:val="007F369A"/>
    <w:rsid w:val="007F4C13"/>
    <w:rsid w:val="007F6C9E"/>
    <w:rsid w:val="007F7387"/>
    <w:rsid w:val="007F7EFD"/>
    <w:rsid w:val="0080039C"/>
    <w:rsid w:val="00801BD8"/>
    <w:rsid w:val="00802A2A"/>
    <w:rsid w:val="00804DB2"/>
    <w:rsid w:val="00806952"/>
    <w:rsid w:val="00807A35"/>
    <w:rsid w:val="00812A95"/>
    <w:rsid w:val="008130F5"/>
    <w:rsid w:val="00815143"/>
    <w:rsid w:val="0081543C"/>
    <w:rsid w:val="0081575A"/>
    <w:rsid w:val="00815C8D"/>
    <w:rsid w:val="00815E4F"/>
    <w:rsid w:val="00820128"/>
    <w:rsid w:val="0082107F"/>
    <w:rsid w:val="0082217E"/>
    <w:rsid w:val="00822DB3"/>
    <w:rsid w:val="00825C27"/>
    <w:rsid w:val="008261A9"/>
    <w:rsid w:val="00826605"/>
    <w:rsid w:val="00826B0F"/>
    <w:rsid w:val="008278F1"/>
    <w:rsid w:val="00830B70"/>
    <w:rsid w:val="00831D2B"/>
    <w:rsid w:val="0083291A"/>
    <w:rsid w:val="008330B0"/>
    <w:rsid w:val="00834B64"/>
    <w:rsid w:val="00834E1E"/>
    <w:rsid w:val="008378F6"/>
    <w:rsid w:val="00837BFC"/>
    <w:rsid w:val="00837DAB"/>
    <w:rsid w:val="00843075"/>
    <w:rsid w:val="00844A84"/>
    <w:rsid w:val="00844E59"/>
    <w:rsid w:val="00846917"/>
    <w:rsid w:val="0084731F"/>
    <w:rsid w:val="00847F21"/>
    <w:rsid w:val="00850116"/>
    <w:rsid w:val="00852180"/>
    <w:rsid w:val="008527CF"/>
    <w:rsid w:val="00852E66"/>
    <w:rsid w:val="00853296"/>
    <w:rsid w:val="00854BDB"/>
    <w:rsid w:val="00855839"/>
    <w:rsid w:val="00855876"/>
    <w:rsid w:val="00855ACF"/>
    <w:rsid w:val="008605B0"/>
    <w:rsid w:val="008617E4"/>
    <w:rsid w:val="008621F6"/>
    <w:rsid w:val="00862661"/>
    <w:rsid w:val="008636EF"/>
    <w:rsid w:val="00865361"/>
    <w:rsid w:val="008677C2"/>
    <w:rsid w:val="00871334"/>
    <w:rsid w:val="00872947"/>
    <w:rsid w:val="008765A1"/>
    <w:rsid w:val="00880071"/>
    <w:rsid w:val="00880954"/>
    <w:rsid w:val="008824BD"/>
    <w:rsid w:val="00882907"/>
    <w:rsid w:val="0088297F"/>
    <w:rsid w:val="00887118"/>
    <w:rsid w:val="0089009E"/>
    <w:rsid w:val="00892740"/>
    <w:rsid w:val="00892BAA"/>
    <w:rsid w:val="00893C9B"/>
    <w:rsid w:val="00894F0A"/>
    <w:rsid w:val="00895404"/>
    <w:rsid w:val="00896A35"/>
    <w:rsid w:val="00897E50"/>
    <w:rsid w:val="008A05BA"/>
    <w:rsid w:val="008A1D26"/>
    <w:rsid w:val="008A2B2E"/>
    <w:rsid w:val="008A3D7F"/>
    <w:rsid w:val="008A678B"/>
    <w:rsid w:val="008A6A73"/>
    <w:rsid w:val="008B14A5"/>
    <w:rsid w:val="008B4C43"/>
    <w:rsid w:val="008B5C73"/>
    <w:rsid w:val="008B6D50"/>
    <w:rsid w:val="008B7EBF"/>
    <w:rsid w:val="008C014F"/>
    <w:rsid w:val="008C21A1"/>
    <w:rsid w:val="008C2550"/>
    <w:rsid w:val="008C2D21"/>
    <w:rsid w:val="008C3559"/>
    <w:rsid w:val="008C4508"/>
    <w:rsid w:val="008C59C1"/>
    <w:rsid w:val="008D16CB"/>
    <w:rsid w:val="008D1906"/>
    <w:rsid w:val="008D3F71"/>
    <w:rsid w:val="008D3F80"/>
    <w:rsid w:val="008D5A66"/>
    <w:rsid w:val="008D6FCB"/>
    <w:rsid w:val="008E06C6"/>
    <w:rsid w:val="008E1CB1"/>
    <w:rsid w:val="008E2894"/>
    <w:rsid w:val="008E40EC"/>
    <w:rsid w:val="008E4C94"/>
    <w:rsid w:val="008E58BD"/>
    <w:rsid w:val="008E6FA0"/>
    <w:rsid w:val="008E750B"/>
    <w:rsid w:val="008E7802"/>
    <w:rsid w:val="008F0389"/>
    <w:rsid w:val="008F03E8"/>
    <w:rsid w:val="008F0A87"/>
    <w:rsid w:val="008F0C4D"/>
    <w:rsid w:val="008F0FAC"/>
    <w:rsid w:val="008F10F1"/>
    <w:rsid w:val="008F1463"/>
    <w:rsid w:val="008F1695"/>
    <w:rsid w:val="008F4086"/>
    <w:rsid w:val="008F4284"/>
    <w:rsid w:val="008F488F"/>
    <w:rsid w:val="008F606C"/>
    <w:rsid w:val="008F684A"/>
    <w:rsid w:val="008F75D6"/>
    <w:rsid w:val="00901089"/>
    <w:rsid w:val="0090188A"/>
    <w:rsid w:val="00903E7E"/>
    <w:rsid w:val="0090401E"/>
    <w:rsid w:val="009045B9"/>
    <w:rsid w:val="00906FCD"/>
    <w:rsid w:val="00906FF7"/>
    <w:rsid w:val="009074DB"/>
    <w:rsid w:val="00907795"/>
    <w:rsid w:val="00912806"/>
    <w:rsid w:val="00916729"/>
    <w:rsid w:val="00920C5D"/>
    <w:rsid w:val="00921DD2"/>
    <w:rsid w:val="00922934"/>
    <w:rsid w:val="009230E6"/>
    <w:rsid w:val="00924AEB"/>
    <w:rsid w:val="009272B7"/>
    <w:rsid w:val="00930D97"/>
    <w:rsid w:val="00930F4B"/>
    <w:rsid w:val="0093200E"/>
    <w:rsid w:val="009322ED"/>
    <w:rsid w:val="009327BF"/>
    <w:rsid w:val="00932B1F"/>
    <w:rsid w:val="0093304A"/>
    <w:rsid w:val="00934AA7"/>
    <w:rsid w:val="0094210F"/>
    <w:rsid w:val="009444D7"/>
    <w:rsid w:val="00945CE0"/>
    <w:rsid w:val="00946F42"/>
    <w:rsid w:val="00951645"/>
    <w:rsid w:val="00953A1E"/>
    <w:rsid w:val="00954572"/>
    <w:rsid w:val="009550DC"/>
    <w:rsid w:val="00960E1D"/>
    <w:rsid w:val="0096119C"/>
    <w:rsid w:val="009612EF"/>
    <w:rsid w:val="0096227A"/>
    <w:rsid w:val="00962473"/>
    <w:rsid w:val="009754E1"/>
    <w:rsid w:val="009764D2"/>
    <w:rsid w:val="0097654E"/>
    <w:rsid w:val="0097686B"/>
    <w:rsid w:val="00977FB0"/>
    <w:rsid w:val="00981304"/>
    <w:rsid w:val="00981DCB"/>
    <w:rsid w:val="0098360B"/>
    <w:rsid w:val="009839D4"/>
    <w:rsid w:val="00985C44"/>
    <w:rsid w:val="00990514"/>
    <w:rsid w:val="00991144"/>
    <w:rsid w:val="00992B7E"/>
    <w:rsid w:val="009A074D"/>
    <w:rsid w:val="009A0EC7"/>
    <w:rsid w:val="009A3B01"/>
    <w:rsid w:val="009A3F6A"/>
    <w:rsid w:val="009A7417"/>
    <w:rsid w:val="009B1D04"/>
    <w:rsid w:val="009B5241"/>
    <w:rsid w:val="009B6458"/>
    <w:rsid w:val="009B7AAE"/>
    <w:rsid w:val="009B7EC0"/>
    <w:rsid w:val="009C01AF"/>
    <w:rsid w:val="009C0A8B"/>
    <w:rsid w:val="009C16B2"/>
    <w:rsid w:val="009C4E0B"/>
    <w:rsid w:val="009C6204"/>
    <w:rsid w:val="009C69A9"/>
    <w:rsid w:val="009C76C2"/>
    <w:rsid w:val="009D18E3"/>
    <w:rsid w:val="009D1DC1"/>
    <w:rsid w:val="009D3CB2"/>
    <w:rsid w:val="009D4ACC"/>
    <w:rsid w:val="009D72A7"/>
    <w:rsid w:val="009D77AD"/>
    <w:rsid w:val="009E16D0"/>
    <w:rsid w:val="009E451B"/>
    <w:rsid w:val="009E494E"/>
    <w:rsid w:val="009E5475"/>
    <w:rsid w:val="009E6B5B"/>
    <w:rsid w:val="009E6DE3"/>
    <w:rsid w:val="009E6E63"/>
    <w:rsid w:val="009E7CF3"/>
    <w:rsid w:val="009F1969"/>
    <w:rsid w:val="009F246B"/>
    <w:rsid w:val="009F2610"/>
    <w:rsid w:val="009F4DB3"/>
    <w:rsid w:val="009F52D8"/>
    <w:rsid w:val="009F58DF"/>
    <w:rsid w:val="009F7428"/>
    <w:rsid w:val="009F772B"/>
    <w:rsid w:val="00A00324"/>
    <w:rsid w:val="00A00837"/>
    <w:rsid w:val="00A00B28"/>
    <w:rsid w:val="00A00C87"/>
    <w:rsid w:val="00A01655"/>
    <w:rsid w:val="00A01906"/>
    <w:rsid w:val="00A01CD9"/>
    <w:rsid w:val="00A03CB7"/>
    <w:rsid w:val="00A0402F"/>
    <w:rsid w:val="00A0473F"/>
    <w:rsid w:val="00A052FF"/>
    <w:rsid w:val="00A066A7"/>
    <w:rsid w:val="00A10370"/>
    <w:rsid w:val="00A104D2"/>
    <w:rsid w:val="00A15737"/>
    <w:rsid w:val="00A162F3"/>
    <w:rsid w:val="00A202B8"/>
    <w:rsid w:val="00A20E2B"/>
    <w:rsid w:val="00A221E5"/>
    <w:rsid w:val="00A235F5"/>
    <w:rsid w:val="00A24F07"/>
    <w:rsid w:val="00A26425"/>
    <w:rsid w:val="00A26A2C"/>
    <w:rsid w:val="00A26F08"/>
    <w:rsid w:val="00A30247"/>
    <w:rsid w:val="00A328AC"/>
    <w:rsid w:val="00A337E1"/>
    <w:rsid w:val="00A33FD5"/>
    <w:rsid w:val="00A34A0C"/>
    <w:rsid w:val="00A35D04"/>
    <w:rsid w:val="00A36430"/>
    <w:rsid w:val="00A36EC7"/>
    <w:rsid w:val="00A37DA6"/>
    <w:rsid w:val="00A40724"/>
    <w:rsid w:val="00A40769"/>
    <w:rsid w:val="00A40F7D"/>
    <w:rsid w:val="00A4165E"/>
    <w:rsid w:val="00A431C5"/>
    <w:rsid w:val="00A43E3F"/>
    <w:rsid w:val="00A51307"/>
    <w:rsid w:val="00A52104"/>
    <w:rsid w:val="00A53509"/>
    <w:rsid w:val="00A54EC9"/>
    <w:rsid w:val="00A55972"/>
    <w:rsid w:val="00A55D60"/>
    <w:rsid w:val="00A57E16"/>
    <w:rsid w:val="00A62BB7"/>
    <w:rsid w:val="00A6319D"/>
    <w:rsid w:val="00A64A83"/>
    <w:rsid w:val="00A65D57"/>
    <w:rsid w:val="00A70C60"/>
    <w:rsid w:val="00A720C7"/>
    <w:rsid w:val="00A72115"/>
    <w:rsid w:val="00A7252B"/>
    <w:rsid w:val="00A72EF1"/>
    <w:rsid w:val="00A7449E"/>
    <w:rsid w:val="00A814C3"/>
    <w:rsid w:val="00A82670"/>
    <w:rsid w:val="00A83488"/>
    <w:rsid w:val="00A84143"/>
    <w:rsid w:val="00A85768"/>
    <w:rsid w:val="00A90BB4"/>
    <w:rsid w:val="00A92048"/>
    <w:rsid w:val="00A924ED"/>
    <w:rsid w:val="00A93C8E"/>
    <w:rsid w:val="00A9460D"/>
    <w:rsid w:val="00A94615"/>
    <w:rsid w:val="00AA0969"/>
    <w:rsid w:val="00AA14CD"/>
    <w:rsid w:val="00AA2CA3"/>
    <w:rsid w:val="00AA3403"/>
    <w:rsid w:val="00AA5169"/>
    <w:rsid w:val="00AA5747"/>
    <w:rsid w:val="00AA58AD"/>
    <w:rsid w:val="00AB0693"/>
    <w:rsid w:val="00AB2029"/>
    <w:rsid w:val="00AB2B28"/>
    <w:rsid w:val="00AB38C2"/>
    <w:rsid w:val="00AB3E8F"/>
    <w:rsid w:val="00AB7006"/>
    <w:rsid w:val="00AC2367"/>
    <w:rsid w:val="00AC3D0C"/>
    <w:rsid w:val="00AC47BA"/>
    <w:rsid w:val="00AC54C0"/>
    <w:rsid w:val="00AC6630"/>
    <w:rsid w:val="00AC68E5"/>
    <w:rsid w:val="00AC7091"/>
    <w:rsid w:val="00AD0B2F"/>
    <w:rsid w:val="00AD32AC"/>
    <w:rsid w:val="00AD3D9E"/>
    <w:rsid w:val="00AD686D"/>
    <w:rsid w:val="00AE01A0"/>
    <w:rsid w:val="00AE0C32"/>
    <w:rsid w:val="00AE1C83"/>
    <w:rsid w:val="00AE282B"/>
    <w:rsid w:val="00AE2B39"/>
    <w:rsid w:val="00AE2C28"/>
    <w:rsid w:val="00AE5ECC"/>
    <w:rsid w:val="00AE6A3E"/>
    <w:rsid w:val="00AE700A"/>
    <w:rsid w:val="00AF0959"/>
    <w:rsid w:val="00AF2925"/>
    <w:rsid w:val="00AF3C37"/>
    <w:rsid w:val="00AF55B8"/>
    <w:rsid w:val="00AF7338"/>
    <w:rsid w:val="00B0043F"/>
    <w:rsid w:val="00B00C3D"/>
    <w:rsid w:val="00B012DD"/>
    <w:rsid w:val="00B02034"/>
    <w:rsid w:val="00B07064"/>
    <w:rsid w:val="00B071E6"/>
    <w:rsid w:val="00B07547"/>
    <w:rsid w:val="00B13BA2"/>
    <w:rsid w:val="00B16F47"/>
    <w:rsid w:val="00B174FB"/>
    <w:rsid w:val="00B1773F"/>
    <w:rsid w:val="00B178CC"/>
    <w:rsid w:val="00B204DA"/>
    <w:rsid w:val="00B213D0"/>
    <w:rsid w:val="00B21907"/>
    <w:rsid w:val="00B232B6"/>
    <w:rsid w:val="00B26798"/>
    <w:rsid w:val="00B302BD"/>
    <w:rsid w:val="00B30DE8"/>
    <w:rsid w:val="00B32041"/>
    <w:rsid w:val="00B324CF"/>
    <w:rsid w:val="00B32592"/>
    <w:rsid w:val="00B34E3C"/>
    <w:rsid w:val="00B37739"/>
    <w:rsid w:val="00B401A3"/>
    <w:rsid w:val="00B41AD4"/>
    <w:rsid w:val="00B42854"/>
    <w:rsid w:val="00B435D4"/>
    <w:rsid w:val="00B43E39"/>
    <w:rsid w:val="00B466DF"/>
    <w:rsid w:val="00B46DA6"/>
    <w:rsid w:val="00B474AB"/>
    <w:rsid w:val="00B518CE"/>
    <w:rsid w:val="00B51D7F"/>
    <w:rsid w:val="00B52445"/>
    <w:rsid w:val="00B52D0F"/>
    <w:rsid w:val="00B57AB6"/>
    <w:rsid w:val="00B60D2C"/>
    <w:rsid w:val="00B6177D"/>
    <w:rsid w:val="00B61816"/>
    <w:rsid w:val="00B63CFC"/>
    <w:rsid w:val="00B63FD9"/>
    <w:rsid w:val="00B65167"/>
    <w:rsid w:val="00B662BB"/>
    <w:rsid w:val="00B664C1"/>
    <w:rsid w:val="00B6687E"/>
    <w:rsid w:val="00B714A8"/>
    <w:rsid w:val="00B72D7E"/>
    <w:rsid w:val="00B72D91"/>
    <w:rsid w:val="00B739BF"/>
    <w:rsid w:val="00B73B7B"/>
    <w:rsid w:val="00B74495"/>
    <w:rsid w:val="00B7532A"/>
    <w:rsid w:val="00B7742E"/>
    <w:rsid w:val="00B83DB3"/>
    <w:rsid w:val="00B8405C"/>
    <w:rsid w:val="00B85630"/>
    <w:rsid w:val="00B856B4"/>
    <w:rsid w:val="00B85A7D"/>
    <w:rsid w:val="00B93BBE"/>
    <w:rsid w:val="00B97BD7"/>
    <w:rsid w:val="00BA0084"/>
    <w:rsid w:val="00BA3578"/>
    <w:rsid w:val="00BA3AE1"/>
    <w:rsid w:val="00BA3DD0"/>
    <w:rsid w:val="00BA4887"/>
    <w:rsid w:val="00BA4E57"/>
    <w:rsid w:val="00BA5716"/>
    <w:rsid w:val="00BB0241"/>
    <w:rsid w:val="00BB0F34"/>
    <w:rsid w:val="00BB12DF"/>
    <w:rsid w:val="00BB31B0"/>
    <w:rsid w:val="00BB3564"/>
    <w:rsid w:val="00BB3C7F"/>
    <w:rsid w:val="00BB4CB9"/>
    <w:rsid w:val="00BB5E25"/>
    <w:rsid w:val="00BB711B"/>
    <w:rsid w:val="00BB71B1"/>
    <w:rsid w:val="00BB72D2"/>
    <w:rsid w:val="00BC3BFF"/>
    <w:rsid w:val="00BC44A9"/>
    <w:rsid w:val="00BC5072"/>
    <w:rsid w:val="00BC759E"/>
    <w:rsid w:val="00BD1657"/>
    <w:rsid w:val="00BD1D3D"/>
    <w:rsid w:val="00BD32DF"/>
    <w:rsid w:val="00BD348B"/>
    <w:rsid w:val="00BD3C3A"/>
    <w:rsid w:val="00BD3DC0"/>
    <w:rsid w:val="00BD40E8"/>
    <w:rsid w:val="00BD4D1E"/>
    <w:rsid w:val="00BD54E1"/>
    <w:rsid w:val="00BD57FA"/>
    <w:rsid w:val="00BD5880"/>
    <w:rsid w:val="00BD7BCB"/>
    <w:rsid w:val="00BE41EE"/>
    <w:rsid w:val="00BE4448"/>
    <w:rsid w:val="00BE5062"/>
    <w:rsid w:val="00BE50A9"/>
    <w:rsid w:val="00BE6270"/>
    <w:rsid w:val="00BE6CFD"/>
    <w:rsid w:val="00BF0453"/>
    <w:rsid w:val="00BF0A13"/>
    <w:rsid w:val="00BF1822"/>
    <w:rsid w:val="00BF2540"/>
    <w:rsid w:val="00BF3160"/>
    <w:rsid w:val="00BF39EE"/>
    <w:rsid w:val="00BF4955"/>
    <w:rsid w:val="00BF55D5"/>
    <w:rsid w:val="00C04A0E"/>
    <w:rsid w:val="00C050F5"/>
    <w:rsid w:val="00C06D66"/>
    <w:rsid w:val="00C06E1B"/>
    <w:rsid w:val="00C076B1"/>
    <w:rsid w:val="00C10716"/>
    <w:rsid w:val="00C10905"/>
    <w:rsid w:val="00C10D67"/>
    <w:rsid w:val="00C10F0D"/>
    <w:rsid w:val="00C14706"/>
    <w:rsid w:val="00C150E0"/>
    <w:rsid w:val="00C17FFA"/>
    <w:rsid w:val="00C209CA"/>
    <w:rsid w:val="00C213CF"/>
    <w:rsid w:val="00C21469"/>
    <w:rsid w:val="00C2415B"/>
    <w:rsid w:val="00C24E05"/>
    <w:rsid w:val="00C2558D"/>
    <w:rsid w:val="00C2622B"/>
    <w:rsid w:val="00C276A6"/>
    <w:rsid w:val="00C27918"/>
    <w:rsid w:val="00C31D84"/>
    <w:rsid w:val="00C31F54"/>
    <w:rsid w:val="00C32049"/>
    <w:rsid w:val="00C32311"/>
    <w:rsid w:val="00C334AE"/>
    <w:rsid w:val="00C34BB0"/>
    <w:rsid w:val="00C34BFA"/>
    <w:rsid w:val="00C3612A"/>
    <w:rsid w:val="00C36CE3"/>
    <w:rsid w:val="00C40D9F"/>
    <w:rsid w:val="00C42F45"/>
    <w:rsid w:val="00C43861"/>
    <w:rsid w:val="00C43AB4"/>
    <w:rsid w:val="00C448DD"/>
    <w:rsid w:val="00C44EC0"/>
    <w:rsid w:val="00C45265"/>
    <w:rsid w:val="00C45A9C"/>
    <w:rsid w:val="00C50B8A"/>
    <w:rsid w:val="00C52188"/>
    <w:rsid w:val="00C523C3"/>
    <w:rsid w:val="00C56A38"/>
    <w:rsid w:val="00C57B29"/>
    <w:rsid w:val="00C6011E"/>
    <w:rsid w:val="00C60417"/>
    <w:rsid w:val="00C619FB"/>
    <w:rsid w:val="00C61CEB"/>
    <w:rsid w:val="00C63993"/>
    <w:rsid w:val="00C7064D"/>
    <w:rsid w:val="00C71A0C"/>
    <w:rsid w:val="00C721DF"/>
    <w:rsid w:val="00C72249"/>
    <w:rsid w:val="00C76617"/>
    <w:rsid w:val="00C83E7F"/>
    <w:rsid w:val="00C85522"/>
    <w:rsid w:val="00C86163"/>
    <w:rsid w:val="00C87B45"/>
    <w:rsid w:val="00C87E01"/>
    <w:rsid w:val="00C93237"/>
    <w:rsid w:val="00C935E6"/>
    <w:rsid w:val="00C94958"/>
    <w:rsid w:val="00CA1657"/>
    <w:rsid w:val="00CA1FCB"/>
    <w:rsid w:val="00CA2D34"/>
    <w:rsid w:val="00CA3C1E"/>
    <w:rsid w:val="00CA4A78"/>
    <w:rsid w:val="00CA5A1B"/>
    <w:rsid w:val="00CB0A55"/>
    <w:rsid w:val="00CB1446"/>
    <w:rsid w:val="00CB5B89"/>
    <w:rsid w:val="00CC0AE4"/>
    <w:rsid w:val="00CC0EFB"/>
    <w:rsid w:val="00CC1256"/>
    <w:rsid w:val="00CC18E6"/>
    <w:rsid w:val="00CC2DB5"/>
    <w:rsid w:val="00CC69E2"/>
    <w:rsid w:val="00CD0C87"/>
    <w:rsid w:val="00CD0FFB"/>
    <w:rsid w:val="00CD47B8"/>
    <w:rsid w:val="00CD7C5F"/>
    <w:rsid w:val="00CE00FD"/>
    <w:rsid w:val="00CE0D25"/>
    <w:rsid w:val="00CE1D6F"/>
    <w:rsid w:val="00CE26AB"/>
    <w:rsid w:val="00CE4EE0"/>
    <w:rsid w:val="00CE7641"/>
    <w:rsid w:val="00CF4594"/>
    <w:rsid w:val="00CF6121"/>
    <w:rsid w:val="00CF7372"/>
    <w:rsid w:val="00D01716"/>
    <w:rsid w:val="00D03645"/>
    <w:rsid w:val="00D03E3D"/>
    <w:rsid w:val="00D0445E"/>
    <w:rsid w:val="00D0578B"/>
    <w:rsid w:val="00D061C0"/>
    <w:rsid w:val="00D1012D"/>
    <w:rsid w:val="00D11A87"/>
    <w:rsid w:val="00D120F2"/>
    <w:rsid w:val="00D14FC1"/>
    <w:rsid w:val="00D15316"/>
    <w:rsid w:val="00D16824"/>
    <w:rsid w:val="00D16D3E"/>
    <w:rsid w:val="00D17B93"/>
    <w:rsid w:val="00D21359"/>
    <w:rsid w:val="00D22290"/>
    <w:rsid w:val="00D22839"/>
    <w:rsid w:val="00D259CB"/>
    <w:rsid w:val="00D260FA"/>
    <w:rsid w:val="00D262A5"/>
    <w:rsid w:val="00D263F0"/>
    <w:rsid w:val="00D26BFF"/>
    <w:rsid w:val="00D27B58"/>
    <w:rsid w:val="00D27CC1"/>
    <w:rsid w:val="00D31814"/>
    <w:rsid w:val="00D334E3"/>
    <w:rsid w:val="00D336BD"/>
    <w:rsid w:val="00D33E67"/>
    <w:rsid w:val="00D35607"/>
    <w:rsid w:val="00D366A6"/>
    <w:rsid w:val="00D4048F"/>
    <w:rsid w:val="00D455EA"/>
    <w:rsid w:val="00D45C01"/>
    <w:rsid w:val="00D473D9"/>
    <w:rsid w:val="00D475B0"/>
    <w:rsid w:val="00D4765F"/>
    <w:rsid w:val="00D50265"/>
    <w:rsid w:val="00D51B80"/>
    <w:rsid w:val="00D553F3"/>
    <w:rsid w:val="00D56E46"/>
    <w:rsid w:val="00D6332C"/>
    <w:rsid w:val="00D65E42"/>
    <w:rsid w:val="00D67673"/>
    <w:rsid w:val="00D71077"/>
    <w:rsid w:val="00D73D4E"/>
    <w:rsid w:val="00D73F27"/>
    <w:rsid w:val="00D74675"/>
    <w:rsid w:val="00D76642"/>
    <w:rsid w:val="00D77580"/>
    <w:rsid w:val="00D800C8"/>
    <w:rsid w:val="00D80C8F"/>
    <w:rsid w:val="00D81265"/>
    <w:rsid w:val="00D83B93"/>
    <w:rsid w:val="00D8449E"/>
    <w:rsid w:val="00D84F5E"/>
    <w:rsid w:val="00D86D47"/>
    <w:rsid w:val="00D8728A"/>
    <w:rsid w:val="00D87832"/>
    <w:rsid w:val="00D87DCE"/>
    <w:rsid w:val="00D905EC"/>
    <w:rsid w:val="00D942DA"/>
    <w:rsid w:val="00D94549"/>
    <w:rsid w:val="00D949C0"/>
    <w:rsid w:val="00DA26FE"/>
    <w:rsid w:val="00DA3364"/>
    <w:rsid w:val="00DA74D7"/>
    <w:rsid w:val="00DA78E1"/>
    <w:rsid w:val="00DB004D"/>
    <w:rsid w:val="00DB0D1E"/>
    <w:rsid w:val="00DB2256"/>
    <w:rsid w:val="00DB233B"/>
    <w:rsid w:val="00DB2DD7"/>
    <w:rsid w:val="00DB390B"/>
    <w:rsid w:val="00DB3AA3"/>
    <w:rsid w:val="00DB4055"/>
    <w:rsid w:val="00DB40B3"/>
    <w:rsid w:val="00DB439A"/>
    <w:rsid w:val="00DB46DA"/>
    <w:rsid w:val="00DB4D0F"/>
    <w:rsid w:val="00DB5781"/>
    <w:rsid w:val="00DB5B2D"/>
    <w:rsid w:val="00DC165F"/>
    <w:rsid w:val="00DC40EC"/>
    <w:rsid w:val="00DC4DC2"/>
    <w:rsid w:val="00DC55AD"/>
    <w:rsid w:val="00DC56F7"/>
    <w:rsid w:val="00DD02F8"/>
    <w:rsid w:val="00DD05C9"/>
    <w:rsid w:val="00DD09AC"/>
    <w:rsid w:val="00DD0C8C"/>
    <w:rsid w:val="00DD0FAC"/>
    <w:rsid w:val="00DD1B6A"/>
    <w:rsid w:val="00DD3609"/>
    <w:rsid w:val="00DD38ED"/>
    <w:rsid w:val="00DD4779"/>
    <w:rsid w:val="00DD52DA"/>
    <w:rsid w:val="00DD5618"/>
    <w:rsid w:val="00DD5A21"/>
    <w:rsid w:val="00DD6F2D"/>
    <w:rsid w:val="00DE1EA2"/>
    <w:rsid w:val="00DE45FA"/>
    <w:rsid w:val="00DF134D"/>
    <w:rsid w:val="00DF1932"/>
    <w:rsid w:val="00DF207B"/>
    <w:rsid w:val="00DF263D"/>
    <w:rsid w:val="00DF2CD6"/>
    <w:rsid w:val="00DF3051"/>
    <w:rsid w:val="00DF3B3D"/>
    <w:rsid w:val="00DF4F04"/>
    <w:rsid w:val="00DF548F"/>
    <w:rsid w:val="00DF6783"/>
    <w:rsid w:val="00DF6D08"/>
    <w:rsid w:val="00E008E5"/>
    <w:rsid w:val="00E01AA2"/>
    <w:rsid w:val="00E04286"/>
    <w:rsid w:val="00E05E94"/>
    <w:rsid w:val="00E1248E"/>
    <w:rsid w:val="00E13BBA"/>
    <w:rsid w:val="00E13CF4"/>
    <w:rsid w:val="00E14155"/>
    <w:rsid w:val="00E1444D"/>
    <w:rsid w:val="00E17012"/>
    <w:rsid w:val="00E22077"/>
    <w:rsid w:val="00E235AC"/>
    <w:rsid w:val="00E25529"/>
    <w:rsid w:val="00E2796C"/>
    <w:rsid w:val="00E302B6"/>
    <w:rsid w:val="00E30640"/>
    <w:rsid w:val="00E30EB2"/>
    <w:rsid w:val="00E31099"/>
    <w:rsid w:val="00E32176"/>
    <w:rsid w:val="00E32D44"/>
    <w:rsid w:val="00E3415C"/>
    <w:rsid w:val="00E369C1"/>
    <w:rsid w:val="00E42A2F"/>
    <w:rsid w:val="00E42DA0"/>
    <w:rsid w:val="00E44DAD"/>
    <w:rsid w:val="00E44F43"/>
    <w:rsid w:val="00E4500B"/>
    <w:rsid w:val="00E45E01"/>
    <w:rsid w:val="00E46686"/>
    <w:rsid w:val="00E473D6"/>
    <w:rsid w:val="00E47B71"/>
    <w:rsid w:val="00E51CFF"/>
    <w:rsid w:val="00E52F37"/>
    <w:rsid w:val="00E549A4"/>
    <w:rsid w:val="00E55580"/>
    <w:rsid w:val="00E56DFD"/>
    <w:rsid w:val="00E5712F"/>
    <w:rsid w:val="00E572C1"/>
    <w:rsid w:val="00E62199"/>
    <w:rsid w:val="00E62673"/>
    <w:rsid w:val="00E63270"/>
    <w:rsid w:val="00E63395"/>
    <w:rsid w:val="00E64A5F"/>
    <w:rsid w:val="00E658CA"/>
    <w:rsid w:val="00E67515"/>
    <w:rsid w:val="00E67DC2"/>
    <w:rsid w:val="00E71387"/>
    <w:rsid w:val="00E7303E"/>
    <w:rsid w:val="00E73A19"/>
    <w:rsid w:val="00E740EB"/>
    <w:rsid w:val="00E74522"/>
    <w:rsid w:val="00E766A1"/>
    <w:rsid w:val="00E77832"/>
    <w:rsid w:val="00E8051F"/>
    <w:rsid w:val="00E839D2"/>
    <w:rsid w:val="00E86E7F"/>
    <w:rsid w:val="00E87273"/>
    <w:rsid w:val="00E900C2"/>
    <w:rsid w:val="00E90A3D"/>
    <w:rsid w:val="00E90FD3"/>
    <w:rsid w:val="00E92AFB"/>
    <w:rsid w:val="00E931EA"/>
    <w:rsid w:val="00E93CAF"/>
    <w:rsid w:val="00E96E77"/>
    <w:rsid w:val="00E96FA9"/>
    <w:rsid w:val="00E97162"/>
    <w:rsid w:val="00E9726A"/>
    <w:rsid w:val="00E97A3D"/>
    <w:rsid w:val="00EA1E6B"/>
    <w:rsid w:val="00EA38C1"/>
    <w:rsid w:val="00EA47F7"/>
    <w:rsid w:val="00EA5F23"/>
    <w:rsid w:val="00EB1D88"/>
    <w:rsid w:val="00EB252F"/>
    <w:rsid w:val="00EB3633"/>
    <w:rsid w:val="00EB41EB"/>
    <w:rsid w:val="00EB5128"/>
    <w:rsid w:val="00EB6074"/>
    <w:rsid w:val="00EB6DE3"/>
    <w:rsid w:val="00EC09E1"/>
    <w:rsid w:val="00EC3E63"/>
    <w:rsid w:val="00EC4592"/>
    <w:rsid w:val="00EC7D32"/>
    <w:rsid w:val="00ED2477"/>
    <w:rsid w:val="00ED384B"/>
    <w:rsid w:val="00ED3C9D"/>
    <w:rsid w:val="00ED58D8"/>
    <w:rsid w:val="00ED78E9"/>
    <w:rsid w:val="00EE04A4"/>
    <w:rsid w:val="00EE2354"/>
    <w:rsid w:val="00EE237A"/>
    <w:rsid w:val="00EE4D82"/>
    <w:rsid w:val="00EE5888"/>
    <w:rsid w:val="00EE5936"/>
    <w:rsid w:val="00EE6FDF"/>
    <w:rsid w:val="00EE7D30"/>
    <w:rsid w:val="00EE7E24"/>
    <w:rsid w:val="00EF2822"/>
    <w:rsid w:val="00EF3969"/>
    <w:rsid w:val="00EF3D7D"/>
    <w:rsid w:val="00EF453F"/>
    <w:rsid w:val="00EF5CAD"/>
    <w:rsid w:val="00EF6F49"/>
    <w:rsid w:val="00EF7E36"/>
    <w:rsid w:val="00F0013C"/>
    <w:rsid w:val="00F0163E"/>
    <w:rsid w:val="00F02D28"/>
    <w:rsid w:val="00F04850"/>
    <w:rsid w:val="00F049B4"/>
    <w:rsid w:val="00F05B7F"/>
    <w:rsid w:val="00F06A49"/>
    <w:rsid w:val="00F10CA7"/>
    <w:rsid w:val="00F12123"/>
    <w:rsid w:val="00F13C5C"/>
    <w:rsid w:val="00F13D0C"/>
    <w:rsid w:val="00F15600"/>
    <w:rsid w:val="00F15939"/>
    <w:rsid w:val="00F17280"/>
    <w:rsid w:val="00F20B9F"/>
    <w:rsid w:val="00F21571"/>
    <w:rsid w:val="00F21B69"/>
    <w:rsid w:val="00F22AE2"/>
    <w:rsid w:val="00F333F9"/>
    <w:rsid w:val="00F335B2"/>
    <w:rsid w:val="00F36571"/>
    <w:rsid w:val="00F377B5"/>
    <w:rsid w:val="00F40340"/>
    <w:rsid w:val="00F421E4"/>
    <w:rsid w:val="00F42236"/>
    <w:rsid w:val="00F42D49"/>
    <w:rsid w:val="00F457AA"/>
    <w:rsid w:val="00F46EA7"/>
    <w:rsid w:val="00F533D5"/>
    <w:rsid w:val="00F541CD"/>
    <w:rsid w:val="00F55FB3"/>
    <w:rsid w:val="00F57E64"/>
    <w:rsid w:val="00F62298"/>
    <w:rsid w:val="00F64DEB"/>
    <w:rsid w:val="00F65756"/>
    <w:rsid w:val="00F6657C"/>
    <w:rsid w:val="00F7101D"/>
    <w:rsid w:val="00F7235E"/>
    <w:rsid w:val="00F74755"/>
    <w:rsid w:val="00F76912"/>
    <w:rsid w:val="00F76D2D"/>
    <w:rsid w:val="00F76F1B"/>
    <w:rsid w:val="00F80DC1"/>
    <w:rsid w:val="00F81396"/>
    <w:rsid w:val="00F8322D"/>
    <w:rsid w:val="00F84327"/>
    <w:rsid w:val="00F91AF2"/>
    <w:rsid w:val="00F9257A"/>
    <w:rsid w:val="00F942E2"/>
    <w:rsid w:val="00F952E0"/>
    <w:rsid w:val="00F95946"/>
    <w:rsid w:val="00F96F82"/>
    <w:rsid w:val="00F974A6"/>
    <w:rsid w:val="00F97875"/>
    <w:rsid w:val="00F97A25"/>
    <w:rsid w:val="00F97D4D"/>
    <w:rsid w:val="00FA1200"/>
    <w:rsid w:val="00FA1565"/>
    <w:rsid w:val="00FA2BCC"/>
    <w:rsid w:val="00FA2F83"/>
    <w:rsid w:val="00FA306D"/>
    <w:rsid w:val="00FA3C57"/>
    <w:rsid w:val="00FA427E"/>
    <w:rsid w:val="00FA6BDD"/>
    <w:rsid w:val="00FA7F1C"/>
    <w:rsid w:val="00FB0586"/>
    <w:rsid w:val="00FB1540"/>
    <w:rsid w:val="00FB1D1A"/>
    <w:rsid w:val="00FB2A87"/>
    <w:rsid w:val="00FB5FF8"/>
    <w:rsid w:val="00FB6B5A"/>
    <w:rsid w:val="00FC2543"/>
    <w:rsid w:val="00FC2B76"/>
    <w:rsid w:val="00FC328F"/>
    <w:rsid w:val="00FC4F37"/>
    <w:rsid w:val="00FC6A13"/>
    <w:rsid w:val="00FC77C9"/>
    <w:rsid w:val="00FC7D4A"/>
    <w:rsid w:val="00FD042E"/>
    <w:rsid w:val="00FD239F"/>
    <w:rsid w:val="00FD24A5"/>
    <w:rsid w:val="00FD4A6B"/>
    <w:rsid w:val="00FD51ED"/>
    <w:rsid w:val="00FD689B"/>
    <w:rsid w:val="00FD6EB6"/>
    <w:rsid w:val="00FD746C"/>
    <w:rsid w:val="00FE0315"/>
    <w:rsid w:val="00FE0D84"/>
    <w:rsid w:val="00FE4F97"/>
    <w:rsid w:val="00FE7001"/>
    <w:rsid w:val="00FE7023"/>
    <w:rsid w:val="00FF0EC1"/>
    <w:rsid w:val="00FF26A9"/>
    <w:rsid w:val="00FF4F79"/>
    <w:rsid w:val="00FF7BD7"/>
    <w:rsid w:val="00FF7EA4"/>
    <w:rsid w:val="020224D7"/>
    <w:rsid w:val="023460A6"/>
    <w:rsid w:val="024837DC"/>
    <w:rsid w:val="03CC4C92"/>
    <w:rsid w:val="08162951"/>
    <w:rsid w:val="08B70022"/>
    <w:rsid w:val="0B6F693F"/>
    <w:rsid w:val="0BD35ED7"/>
    <w:rsid w:val="0E9834E7"/>
    <w:rsid w:val="12F901BB"/>
    <w:rsid w:val="18C96881"/>
    <w:rsid w:val="19A744E9"/>
    <w:rsid w:val="1B3378BF"/>
    <w:rsid w:val="1DC652EE"/>
    <w:rsid w:val="228757E3"/>
    <w:rsid w:val="239F2B36"/>
    <w:rsid w:val="272B021E"/>
    <w:rsid w:val="29155083"/>
    <w:rsid w:val="2B7358C9"/>
    <w:rsid w:val="2DB9081B"/>
    <w:rsid w:val="312D39F9"/>
    <w:rsid w:val="31951FFC"/>
    <w:rsid w:val="351331F9"/>
    <w:rsid w:val="378514F0"/>
    <w:rsid w:val="3A736762"/>
    <w:rsid w:val="3B325495"/>
    <w:rsid w:val="3CDC7886"/>
    <w:rsid w:val="3D50494E"/>
    <w:rsid w:val="3E277A3A"/>
    <w:rsid w:val="40463B8E"/>
    <w:rsid w:val="407D40EC"/>
    <w:rsid w:val="46DF6B9F"/>
    <w:rsid w:val="48B5284B"/>
    <w:rsid w:val="4CE42B7C"/>
    <w:rsid w:val="4D9C5E42"/>
    <w:rsid w:val="4E345F3C"/>
    <w:rsid w:val="52A95641"/>
    <w:rsid w:val="568F3E9E"/>
    <w:rsid w:val="576D0D9E"/>
    <w:rsid w:val="57A04676"/>
    <w:rsid w:val="58CD4279"/>
    <w:rsid w:val="592E1814"/>
    <w:rsid w:val="5FF13CC0"/>
    <w:rsid w:val="604C617D"/>
    <w:rsid w:val="61CF0031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893A0"/>
  <w15:docId w15:val="{B24A6DC5-4BF4-415D-A801-145B79FF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nhideWhenUsed="1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FBF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a7"/>
    <w:pPr>
      <w:spacing w:after="0" w:line="240" w:lineRule="auto"/>
    </w:pPr>
    <w:rPr>
      <w:sz w:val="18"/>
      <w:szCs w:val="18"/>
    </w:rPr>
  </w:style>
  <w:style w:type="paragraph" w:styleId="a8">
    <w:name w:val="footer"/>
    <w:basedOn w:val="a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List"/>
    <w:basedOn w:val="a"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Hyperlink"/>
    <w:basedOn w:val="a0"/>
    <w:qFormat/>
    <w:rPr>
      <w:color w:val="0000FF"/>
      <w:u w:val="single"/>
    </w:rPr>
  </w:style>
  <w:style w:type="character" w:styleId="af1">
    <w:name w:val="annotation reference"/>
    <w:basedOn w:val="a0"/>
    <w:qFormat/>
    <w:rPr>
      <w:sz w:val="21"/>
      <w:szCs w:val="21"/>
    </w:rPr>
  </w:style>
  <w:style w:type="paragraph" w:customStyle="1" w:styleId="Doc-text2">
    <w:name w:val="Doc-text2"/>
    <w:basedOn w:val="a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customStyle="1" w:styleId="Reference">
    <w:name w:val="Reference"/>
    <w:basedOn w:val="a5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b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B2">
    <w:name w:val="B2"/>
    <w:basedOn w:val="20"/>
    <w:qFormat/>
    <w:pPr>
      <w:spacing w:before="100" w:beforeAutospacing="1" w:after="180" w:line="240" w:lineRule="auto"/>
      <w:ind w:leftChars="0" w:left="851" w:firstLineChars="0" w:hanging="284"/>
      <w:contextualSpacing w:val="0"/>
      <w:jc w:val="left"/>
    </w:pPr>
    <w:rPr>
      <w:sz w:val="24"/>
      <w:szCs w:val="24"/>
      <w:lang w:val="en-US"/>
    </w:rPr>
  </w:style>
  <w:style w:type="character" w:customStyle="1" w:styleId="70">
    <w:name w:val="标题 7 字符"/>
    <w:basedOn w:val="a0"/>
    <w:link w:val="7"/>
    <w:semiHidden/>
    <w:qFormat/>
    <w:rPr>
      <w:b/>
      <w:bCs/>
      <w:sz w:val="24"/>
      <w:szCs w:val="24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overflowPunct/>
      <w:autoSpaceDE/>
      <w:autoSpaceDN/>
      <w:adjustRightInd/>
      <w:spacing w:before="120" w:line="240" w:lineRule="auto"/>
      <w:textAlignment w:val="auto"/>
    </w:pPr>
    <w:rPr>
      <w:rFonts w:ascii="Arial" w:eastAsiaTheme="minorEastAsia" w:hAnsi="Arial"/>
      <w:b/>
      <w:color w:val="0000FF"/>
      <w:sz w:val="20"/>
      <w:u w:val="single"/>
      <w:lang w:eastAsia="en-US"/>
    </w:rPr>
  </w:style>
  <w:style w:type="character" w:customStyle="1" w:styleId="aa">
    <w:name w:val="页眉 字符"/>
    <w:basedOn w:val="a0"/>
    <w:link w:val="a9"/>
    <w:qFormat/>
    <w:rPr>
      <w:sz w:val="18"/>
      <w:szCs w:val="18"/>
      <w:lang w:val="en-GB"/>
    </w:rPr>
  </w:style>
  <w:style w:type="paragraph" w:customStyle="1" w:styleId="11">
    <w:name w:val="正文1"/>
    <w:qFormat/>
    <w:pPr>
      <w:jc w:val="both"/>
    </w:pPr>
    <w:rPr>
      <w:rFonts w:ascii="CG Times (WN)" w:hAnsi="CG Times (WN)" w:cs="宋体"/>
      <w:kern w:val="2"/>
      <w:sz w:val="21"/>
      <w:szCs w:val="21"/>
    </w:rPr>
  </w:style>
  <w:style w:type="character" w:customStyle="1" w:styleId="a4">
    <w:name w:val="批注文字 字符"/>
    <w:basedOn w:val="a0"/>
    <w:link w:val="a3"/>
    <w:qFormat/>
    <w:rPr>
      <w:sz w:val="22"/>
      <w:lang w:val="en-GB"/>
    </w:rPr>
  </w:style>
  <w:style w:type="character" w:customStyle="1" w:styleId="ad">
    <w:name w:val="批注主题 字符"/>
    <w:basedOn w:val="a4"/>
    <w:link w:val="ac"/>
    <w:qFormat/>
    <w:rPr>
      <w:b/>
      <w:bCs/>
      <w:sz w:val="22"/>
      <w:lang w:val="en-GB"/>
    </w:rPr>
  </w:style>
  <w:style w:type="character" w:customStyle="1" w:styleId="a7">
    <w:name w:val="批注框文本 字符"/>
    <w:basedOn w:val="a0"/>
    <w:link w:val="a6"/>
    <w:qFormat/>
    <w:rPr>
      <w:sz w:val="18"/>
      <w:szCs w:val="18"/>
      <w:lang w:val="en-GB"/>
    </w:rPr>
  </w:style>
  <w:style w:type="paragraph" w:styleId="af4">
    <w:name w:val="Normal (Web)"/>
    <w:basedOn w:val="a"/>
    <w:uiPriority w:val="99"/>
    <w:unhideWhenUsed/>
    <w:rsid w:val="000D07D2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">
    <w:name w:val="样式1"/>
    <w:basedOn w:val="af2"/>
    <w:link w:val="12"/>
    <w:qFormat/>
    <w:rsid w:val="004307BC"/>
    <w:pPr>
      <w:numPr>
        <w:numId w:val="24"/>
      </w:numPr>
      <w:ind w:left="0" w:firstLine="0"/>
    </w:pPr>
    <w:rPr>
      <w:b/>
      <w:lang w:val="en-US"/>
    </w:rPr>
  </w:style>
  <w:style w:type="character" w:customStyle="1" w:styleId="af3">
    <w:name w:val="列出段落 字符"/>
    <w:basedOn w:val="a0"/>
    <w:link w:val="af2"/>
    <w:uiPriority w:val="34"/>
    <w:qFormat/>
    <w:rsid w:val="004307BC"/>
    <w:rPr>
      <w:sz w:val="22"/>
      <w:lang w:val="en-GB"/>
    </w:rPr>
  </w:style>
  <w:style w:type="character" w:customStyle="1" w:styleId="12">
    <w:name w:val="样式1 字符"/>
    <w:basedOn w:val="af3"/>
    <w:link w:val="10"/>
    <w:rsid w:val="004307BC"/>
    <w:rPr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8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237FE-221F-41DC-9224-45DEE6EF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3257</TotalTime>
  <Pages>3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Liuxiaofei-xiaomi</dc:creator>
  <cp:lastModifiedBy>Liuxiaofei-Xiaomi</cp:lastModifiedBy>
  <cp:revision>1405</cp:revision>
  <dcterms:created xsi:type="dcterms:W3CDTF">2022-02-09T06:08:00Z</dcterms:created>
  <dcterms:modified xsi:type="dcterms:W3CDTF">2023-04-07T07:11:00Z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